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52" w:lineRule="auto"/>
        <w:jc w:val="center"/>
        <w:rPr>
          <w:rFonts w:ascii="Arial" w:eastAsia="Arial" w:hAnsi="Arial" w:cs="Arial"/>
          <w:b/>
          <w:sz w:val="16"/>
        </w:rPr>
      </w:pPr>
      <w:r>
        <w:rPr>
          <w:rFonts w:ascii="Arial" w:eastAsia="Arial" w:hAnsi="Arial" w:cs="Arial"/>
          <w:b/>
          <w:sz w:val="16"/>
        </w:rPr>
        <w:t>İNDEKS BİLGİSAYAR SİSTEMLERİ MÜHENDİSLİK SANAYİ VE TİC. A.Ş.</w:t>
      </w:r>
    </w:p>
    <w:p w:rsidR="00202C1E" w:rsidRDefault="00CC1AF4" w:rsidP="005F205D">
      <w:pPr>
        <w:spacing w:after="0" w:line="240" w:lineRule="auto"/>
        <w:jc w:val="center"/>
        <w:rPr>
          <w:rFonts w:ascii="Arial" w:eastAsia="Arial" w:hAnsi="Arial" w:cs="Arial"/>
          <w:color w:val="000000"/>
          <w:sz w:val="16"/>
        </w:rPr>
      </w:pPr>
      <w:r>
        <w:rPr>
          <w:rFonts w:ascii="Arial" w:eastAsia="Arial" w:hAnsi="Arial" w:cs="Arial"/>
          <w:b/>
          <w:color w:val="000000"/>
          <w:sz w:val="16"/>
        </w:rPr>
        <w:t>2</w:t>
      </w:r>
      <w:r w:rsidR="009C36CD">
        <w:rPr>
          <w:rFonts w:ascii="Arial" w:eastAsia="Arial" w:hAnsi="Arial" w:cs="Arial"/>
          <w:b/>
          <w:color w:val="000000"/>
          <w:sz w:val="16"/>
        </w:rPr>
        <w:t>5</w:t>
      </w:r>
      <w:r>
        <w:rPr>
          <w:rFonts w:ascii="Arial" w:eastAsia="Arial" w:hAnsi="Arial" w:cs="Arial"/>
          <w:b/>
          <w:color w:val="000000"/>
          <w:sz w:val="16"/>
        </w:rPr>
        <w:t>.0</w:t>
      </w:r>
      <w:r w:rsidR="009C36CD">
        <w:rPr>
          <w:rFonts w:ascii="Arial" w:eastAsia="Arial" w:hAnsi="Arial" w:cs="Arial"/>
          <w:b/>
          <w:color w:val="000000"/>
          <w:sz w:val="16"/>
        </w:rPr>
        <w:t>4</w:t>
      </w:r>
      <w:r>
        <w:rPr>
          <w:rFonts w:ascii="Arial" w:eastAsia="Arial" w:hAnsi="Arial" w:cs="Arial"/>
          <w:b/>
          <w:color w:val="000000"/>
          <w:sz w:val="16"/>
        </w:rPr>
        <w:t>.</w:t>
      </w:r>
      <w:r w:rsidR="005444C3">
        <w:rPr>
          <w:rFonts w:ascii="Arial" w:eastAsia="Arial" w:hAnsi="Arial" w:cs="Arial"/>
          <w:b/>
          <w:color w:val="000000"/>
          <w:sz w:val="16"/>
        </w:rPr>
        <w:t>202</w:t>
      </w:r>
      <w:r w:rsidR="009C36CD">
        <w:rPr>
          <w:rFonts w:ascii="Arial" w:eastAsia="Arial" w:hAnsi="Arial" w:cs="Arial"/>
          <w:b/>
          <w:color w:val="000000"/>
          <w:sz w:val="16"/>
        </w:rPr>
        <w:t xml:space="preserve">3 </w:t>
      </w:r>
      <w:r w:rsidR="005444C3">
        <w:rPr>
          <w:rFonts w:ascii="Arial" w:eastAsia="Arial" w:hAnsi="Arial" w:cs="Arial"/>
          <w:b/>
          <w:color w:val="000000"/>
          <w:sz w:val="16"/>
        </w:rPr>
        <w:t>TARİHLİ OLAĞAN GENEL KURUL TOPLANTISINA İLİŞKİN BİLGİLENDİRME DÖKÜMANI</w:t>
      </w:r>
    </w:p>
    <w:p w:rsidR="00202C1E" w:rsidRDefault="00202C1E" w:rsidP="005F205D">
      <w:pPr>
        <w:spacing w:after="0" w:line="240" w:lineRule="auto"/>
        <w:jc w:val="both"/>
        <w:rPr>
          <w:rFonts w:ascii="Arial" w:eastAsia="Arial" w:hAnsi="Arial" w:cs="Arial"/>
          <w:color w:val="000000"/>
          <w:sz w:val="16"/>
        </w:rPr>
      </w:pPr>
    </w:p>
    <w:p w:rsidR="00202C1E" w:rsidRDefault="009C36CD" w:rsidP="005F205D">
      <w:pPr>
        <w:spacing w:after="0" w:line="240" w:lineRule="auto"/>
        <w:jc w:val="both"/>
        <w:rPr>
          <w:rFonts w:ascii="Arial" w:eastAsia="Arial" w:hAnsi="Arial" w:cs="Arial"/>
          <w:color w:val="000000"/>
          <w:sz w:val="16"/>
        </w:rPr>
      </w:pPr>
      <w:r>
        <w:rPr>
          <w:rFonts w:ascii="Arial" w:eastAsia="Arial" w:hAnsi="Arial" w:cs="Arial"/>
          <w:color w:val="000000"/>
          <w:sz w:val="16"/>
        </w:rPr>
        <w:t>Şirketimiz 2022</w:t>
      </w:r>
      <w:r w:rsidR="005444C3">
        <w:rPr>
          <w:rFonts w:ascii="Arial" w:eastAsia="Arial" w:hAnsi="Arial" w:cs="Arial"/>
          <w:color w:val="000000"/>
          <w:sz w:val="16"/>
        </w:rPr>
        <w:t xml:space="preserve"> yılına ilişkin Olağan Genel Kurul Toplantısı, aşağıdaki gündemdeki maddeleri görüşmek ve karara bağlamak üzere, </w:t>
      </w:r>
      <w:r w:rsidR="00CC1AF4" w:rsidRPr="00CC1AF4">
        <w:rPr>
          <w:rFonts w:ascii="Arial" w:eastAsia="Arial" w:hAnsi="Arial" w:cs="Arial"/>
          <w:color w:val="000000"/>
          <w:sz w:val="16"/>
        </w:rPr>
        <w:t>2</w:t>
      </w:r>
      <w:r>
        <w:rPr>
          <w:rFonts w:ascii="Arial" w:eastAsia="Arial" w:hAnsi="Arial" w:cs="Arial"/>
          <w:color w:val="000000"/>
          <w:sz w:val="16"/>
        </w:rPr>
        <w:t>5</w:t>
      </w:r>
      <w:r w:rsidR="00CC1AF4" w:rsidRPr="00CC1AF4">
        <w:rPr>
          <w:rFonts w:ascii="Arial" w:eastAsia="Arial" w:hAnsi="Arial" w:cs="Arial"/>
          <w:color w:val="000000"/>
          <w:sz w:val="16"/>
        </w:rPr>
        <w:t xml:space="preserve"> </w:t>
      </w:r>
      <w:r>
        <w:rPr>
          <w:rFonts w:ascii="Arial" w:eastAsia="Arial" w:hAnsi="Arial" w:cs="Arial"/>
          <w:color w:val="000000"/>
          <w:sz w:val="16"/>
        </w:rPr>
        <w:t>Nisan</w:t>
      </w:r>
      <w:r w:rsidR="00CC1AF4" w:rsidRPr="00CC1AF4">
        <w:rPr>
          <w:rFonts w:ascii="Arial" w:eastAsia="Arial" w:hAnsi="Arial" w:cs="Arial"/>
          <w:color w:val="000000"/>
          <w:sz w:val="16"/>
        </w:rPr>
        <w:t xml:space="preserve"> 202</w:t>
      </w:r>
      <w:r>
        <w:rPr>
          <w:rFonts w:ascii="Arial" w:eastAsia="Arial" w:hAnsi="Arial" w:cs="Arial"/>
          <w:color w:val="000000"/>
          <w:sz w:val="16"/>
        </w:rPr>
        <w:t>3</w:t>
      </w:r>
      <w:r w:rsidR="00CC1AF4" w:rsidRPr="00CC1AF4">
        <w:rPr>
          <w:rFonts w:ascii="Arial" w:eastAsia="Arial" w:hAnsi="Arial" w:cs="Arial"/>
          <w:color w:val="000000"/>
          <w:sz w:val="16"/>
        </w:rPr>
        <w:t xml:space="preserve"> </w:t>
      </w:r>
      <w:r>
        <w:rPr>
          <w:rFonts w:ascii="Arial" w:eastAsia="Arial" w:hAnsi="Arial" w:cs="Arial"/>
          <w:color w:val="000000"/>
          <w:sz w:val="16"/>
        </w:rPr>
        <w:t>Salı</w:t>
      </w:r>
      <w:r w:rsidR="00CC1AF4" w:rsidRPr="00CC1AF4">
        <w:rPr>
          <w:rFonts w:ascii="Arial" w:eastAsia="Arial" w:hAnsi="Arial" w:cs="Arial"/>
          <w:color w:val="000000"/>
          <w:sz w:val="16"/>
        </w:rPr>
        <w:t xml:space="preserve"> günü saat 10:</w:t>
      </w:r>
      <w:r>
        <w:rPr>
          <w:rFonts w:ascii="Arial" w:eastAsia="Arial" w:hAnsi="Arial" w:cs="Arial"/>
          <w:color w:val="000000"/>
          <w:sz w:val="16"/>
        </w:rPr>
        <w:t>00’da</w:t>
      </w:r>
      <w:r w:rsidR="00CC1AF4" w:rsidRPr="00CC1AF4">
        <w:rPr>
          <w:rFonts w:ascii="Arial" w:eastAsia="Arial" w:hAnsi="Arial" w:cs="Arial"/>
          <w:color w:val="000000"/>
          <w:sz w:val="16"/>
        </w:rPr>
        <w:t xml:space="preserve"> </w:t>
      </w:r>
      <w:r w:rsidR="005444C3">
        <w:rPr>
          <w:rFonts w:ascii="Arial" w:eastAsia="Arial" w:hAnsi="Arial" w:cs="Arial"/>
          <w:color w:val="000000"/>
          <w:sz w:val="16"/>
        </w:rPr>
        <w:t xml:space="preserve">Ayazağa Mahallesi Mimar Sinan Sokak No:21 Seba Office </w:t>
      </w:r>
      <w:proofErr w:type="spellStart"/>
      <w:r w:rsidR="005444C3">
        <w:rPr>
          <w:rFonts w:ascii="Arial" w:eastAsia="Arial" w:hAnsi="Arial" w:cs="Arial"/>
          <w:color w:val="000000"/>
          <w:sz w:val="16"/>
        </w:rPr>
        <w:t>Boulevard</w:t>
      </w:r>
      <w:proofErr w:type="spellEnd"/>
      <w:r w:rsidR="005444C3">
        <w:rPr>
          <w:rFonts w:ascii="Arial" w:eastAsia="Arial" w:hAnsi="Arial" w:cs="Arial"/>
          <w:color w:val="000000"/>
          <w:sz w:val="16"/>
        </w:rPr>
        <w:t xml:space="preserve"> D Blok Daire 11 Sarıyer/İSTANBUL adresindeki şirket merkezinde gerçekleştirilecektir. </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Şirketimiz pay sahipleri, Olağan Genel Kurul Toplantısına, fiziki ortamda veya elektronik ortamda bizzat kendileri veya temsilcileri vasıtasıyla katılabileceklerdir. Toplantıya elektronik ortamda katılım, pay sahiplerinin veya temsilcilerinin güvenli elektronik imzaları ile mümkündür. Bu sebeple Elektronik Genel Kurul Sisteminde (“EGKS”) işlem yapacak pay sahiplerinin öncelikle güvenli elektronik imza sahibi olmaları ve Merkezi Kayıt Kuruluşu A.Ş. (“MKK”) e-MKK Bilgi </w:t>
      </w:r>
      <w:proofErr w:type="spellStart"/>
      <w:r>
        <w:rPr>
          <w:rFonts w:ascii="Arial" w:eastAsia="Arial" w:hAnsi="Arial" w:cs="Arial"/>
          <w:color w:val="000000"/>
          <w:sz w:val="16"/>
        </w:rPr>
        <w:t>Portalı’na</w:t>
      </w:r>
      <w:proofErr w:type="spellEnd"/>
      <w:r>
        <w:rPr>
          <w:rFonts w:ascii="Arial" w:eastAsia="Arial" w:hAnsi="Arial" w:cs="Arial"/>
          <w:color w:val="000000"/>
          <w:sz w:val="16"/>
        </w:rPr>
        <w:t xml:space="preserve"> kaydolmaları gerekmektedir. E-MKK Bilgi </w:t>
      </w:r>
      <w:proofErr w:type="spellStart"/>
      <w:r>
        <w:rPr>
          <w:rFonts w:ascii="Arial" w:eastAsia="Arial" w:hAnsi="Arial" w:cs="Arial"/>
          <w:color w:val="000000"/>
          <w:sz w:val="16"/>
        </w:rPr>
        <w:t>Portalı’na</w:t>
      </w:r>
      <w:proofErr w:type="spellEnd"/>
      <w:r>
        <w:rPr>
          <w:rFonts w:ascii="Arial" w:eastAsia="Arial" w:hAnsi="Arial" w:cs="Arial"/>
          <w:color w:val="000000"/>
          <w:sz w:val="16"/>
        </w:rPr>
        <w:t xml:space="preserve"> kaydolmayan ve güvenli elektronik imzaları bulunmayan pay sahipleri veya temsilcilerinin EGKS üzerinden elektronik ortamda genel kurul toplantısına katılmaları mümkün olmayacaktır. </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Toplantıya elektronik ortamda katılmak isteyen pay sahiplerinin veya temsilcilerinin 28 Ağustos 2012 tarih 28395 sayılı </w:t>
      </w:r>
      <w:proofErr w:type="gramStart"/>
      <w:r>
        <w:rPr>
          <w:rFonts w:ascii="Arial" w:eastAsia="Arial" w:hAnsi="Arial" w:cs="Arial"/>
          <w:color w:val="000000"/>
          <w:sz w:val="16"/>
        </w:rPr>
        <w:t>Resmi</w:t>
      </w:r>
      <w:proofErr w:type="gramEnd"/>
      <w:r>
        <w:rPr>
          <w:rFonts w:ascii="Arial" w:eastAsia="Arial" w:hAnsi="Arial" w:cs="Arial"/>
          <w:color w:val="000000"/>
          <w:sz w:val="16"/>
        </w:rPr>
        <w:t xml:space="preserve"> </w:t>
      </w:r>
      <w:proofErr w:type="spellStart"/>
      <w:r>
        <w:rPr>
          <w:rFonts w:ascii="Arial" w:eastAsia="Arial" w:hAnsi="Arial" w:cs="Arial"/>
          <w:color w:val="000000"/>
          <w:sz w:val="16"/>
        </w:rPr>
        <w:t>Gazete’de</w:t>
      </w:r>
      <w:proofErr w:type="spellEnd"/>
      <w:r>
        <w:rPr>
          <w:rFonts w:ascii="Arial" w:eastAsia="Arial" w:hAnsi="Arial" w:cs="Arial"/>
          <w:color w:val="000000"/>
          <w:sz w:val="16"/>
        </w:rPr>
        <w:t xml:space="preserve"> yayımlanan “Anonim Şirketlerde Elektronik Ortamda Yapılacak Genel Kurullara İlişkin Yönetmelik”, 29 Ağustos 2012 tarih ve 28396 sayılı Resmi Gazetede yayımlanan “Anonim Şirketlerin Genel Kurullarında Uygulanacak Elektronik Genel Kurul Sistemi Hakkında Tebliğ” hükümlerine uygun olarak yükümlülüklerini yerine getirmeleri gerekmektedir.</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Toplantıya fiziki vekaletname ile temsil edilmek suretiyle katılacak pay sahiplerinin, Sermaye Piyasası Kurulu’nun II.30.1 sayılı Vekaleten Oy Kullanılması Ve Çağrı Yoluyla Vekalet Toplanması Tebliği’nde öngörülen hususları da yerine getirerek noterce düzenlenmiş vekaletnamelerini ibraz etmeleri gerekmektedir. Söz konusu vekâletname formu örneği Şirket merkezimiz ile </w:t>
      </w:r>
      <w:hyperlink r:id="rId6">
        <w:r>
          <w:rPr>
            <w:rFonts w:ascii="Arial" w:eastAsia="Arial" w:hAnsi="Arial" w:cs="Arial"/>
            <w:color w:val="000000"/>
            <w:sz w:val="16"/>
            <w:u w:val="single"/>
          </w:rPr>
          <w:t>www.index.com.tr</w:t>
        </w:r>
      </w:hyperlink>
      <w:r>
        <w:rPr>
          <w:rFonts w:ascii="Arial" w:eastAsia="Arial" w:hAnsi="Arial" w:cs="Arial"/>
          <w:color w:val="000000"/>
          <w:sz w:val="16"/>
        </w:rPr>
        <w:t xml:space="preserve"> adresindeki Şirket internet sitemizde de mevcuttur.</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Şirket’imizin 202</w:t>
      </w:r>
      <w:r w:rsidR="009C36CD">
        <w:rPr>
          <w:rFonts w:ascii="Arial" w:eastAsia="Arial" w:hAnsi="Arial" w:cs="Arial"/>
          <w:color w:val="000000"/>
          <w:sz w:val="16"/>
        </w:rPr>
        <w:t>2</w:t>
      </w:r>
      <w:r>
        <w:rPr>
          <w:rFonts w:ascii="Arial" w:eastAsia="Arial" w:hAnsi="Arial" w:cs="Arial"/>
          <w:color w:val="000000"/>
          <w:sz w:val="16"/>
        </w:rPr>
        <w:t xml:space="preserve"> faaliyet yılına ait Finansal Tabloları, Yönetim Kurulu</w:t>
      </w:r>
      <w:r w:rsidR="006E4049">
        <w:rPr>
          <w:rFonts w:ascii="Arial" w:eastAsia="Arial" w:hAnsi="Arial" w:cs="Arial"/>
          <w:color w:val="000000"/>
          <w:sz w:val="16"/>
        </w:rPr>
        <w:t xml:space="preserve"> Faaliyet Raporu, </w:t>
      </w:r>
      <w:r>
        <w:rPr>
          <w:rFonts w:ascii="Arial" w:eastAsia="Arial" w:hAnsi="Arial" w:cs="Arial"/>
          <w:color w:val="000000"/>
          <w:sz w:val="16"/>
        </w:rPr>
        <w:t>Bağımsız Denetim Rapor</w:t>
      </w:r>
      <w:r w:rsidR="006E4049">
        <w:rPr>
          <w:rFonts w:ascii="Arial" w:eastAsia="Arial" w:hAnsi="Arial" w:cs="Arial"/>
          <w:color w:val="000000"/>
          <w:sz w:val="16"/>
        </w:rPr>
        <w:t xml:space="preserve">u ve </w:t>
      </w:r>
      <w:r>
        <w:rPr>
          <w:rFonts w:ascii="Arial" w:eastAsia="Arial" w:hAnsi="Arial" w:cs="Arial"/>
          <w:color w:val="000000"/>
          <w:sz w:val="16"/>
        </w:rPr>
        <w:t xml:space="preserve">Yönetim Kurulunun Kâr Dağıtım Önerisi </w:t>
      </w:r>
      <w:r w:rsidR="00BE596B">
        <w:rPr>
          <w:rFonts w:ascii="Arial" w:eastAsia="Arial" w:hAnsi="Arial" w:cs="Arial"/>
          <w:color w:val="000000"/>
          <w:sz w:val="16"/>
        </w:rPr>
        <w:t xml:space="preserve">ilan ve </w:t>
      </w:r>
      <w:r>
        <w:rPr>
          <w:rFonts w:ascii="Arial" w:eastAsia="Arial" w:hAnsi="Arial" w:cs="Arial"/>
          <w:color w:val="000000"/>
          <w:sz w:val="16"/>
        </w:rPr>
        <w:t xml:space="preserve">toplantı </w:t>
      </w:r>
      <w:r w:rsidR="00BE596B">
        <w:rPr>
          <w:rFonts w:ascii="Arial" w:eastAsia="Arial" w:hAnsi="Arial" w:cs="Arial"/>
          <w:color w:val="000000"/>
          <w:sz w:val="16"/>
        </w:rPr>
        <w:t>günleri hariç</w:t>
      </w:r>
      <w:r>
        <w:rPr>
          <w:rFonts w:ascii="Arial" w:eastAsia="Arial" w:hAnsi="Arial" w:cs="Arial"/>
          <w:color w:val="000000"/>
          <w:sz w:val="16"/>
        </w:rPr>
        <w:t xml:space="preserve"> en az üç hafta önce Merkezi Kayıt Kuruluşunun internet sitesinde Elektronik Genel Kurul Sistemi sayfasında, Şirket’imizin internet adresi olan </w:t>
      </w:r>
      <w:hyperlink r:id="rId7">
        <w:r>
          <w:rPr>
            <w:rFonts w:ascii="Arial" w:eastAsia="Arial" w:hAnsi="Arial" w:cs="Arial"/>
            <w:color w:val="000000"/>
            <w:sz w:val="16"/>
            <w:u w:val="single"/>
          </w:rPr>
          <w:t>www.index.com.tr</w:t>
        </w:r>
      </w:hyperlink>
      <w:r>
        <w:rPr>
          <w:rFonts w:ascii="Arial" w:eastAsia="Arial" w:hAnsi="Arial" w:cs="Arial"/>
          <w:color w:val="000000"/>
          <w:sz w:val="16"/>
        </w:rPr>
        <w:t xml:space="preserve"> bağlantısında “Yatırımcı İlişkileri” sayfasından erişilebilir olacağı gibi Şirket’imizin yukarıda adresi yazılı Yatırımcı İlişkileri Birimi'nde de tetkike hazır tutulacaktır. </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 </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 xml:space="preserve">SERMAYE PİYASASI KURULU DÜZENLEMELERİ KAPSAMINDA EK AÇIKLAMALARIMIZ </w:t>
      </w:r>
    </w:p>
    <w:p w:rsidR="00202C1E" w:rsidRDefault="00202C1E" w:rsidP="005F205D">
      <w:pPr>
        <w:spacing w:after="0" w:line="240" w:lineRule="auto"/>
        <w:jc w:val="both"/>
        <w:rPr>
          <w:rFonts w:ascii="Arial" w:eastAsia="Arial" w:hAnsi="Arial" w:cs="Arial"/>
          <w:color w:val="000000"/>
          <w:sz w:val="16"/>
          <w:shd w:val="clear" w:color="auto" w:fill="FFFF00"/>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Sermaye Piyasası Kurulu’nun II-17.1 sayılı Kurumsal Yönetim Tebliği uyarınca yapılması gereken ek açıklamalardan gündem maddeleri ile ilgili olanlar aşağıda ilgili gündem maddelerinde yapılmış olup, genel açıklamalar bu bölümde bilginize sunulmaktadır.</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 </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 xml:space="preserve">1. Ortaklık Yapısını Yansıtan Toplam Pay Sayısı ve Oy Hakları </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Şirketimizin </w:t>
      </w:r>
      <w:r>
        <w:rPr>
          <w:rFonts w:ascii="Arial" w:eastAsia="Arial" w:hAnsi="Arial" w:cs="Arial"/>
          <w:b/>
          <w:color w:val="000000"/>
          <w:sz w:val="16"/>
        </w:rPr>
        <w:t>224.000.000 TL</w:t>
      </w:r>
      <w:r>
        <w:rPr>
          <w:rFonts w:ascii="Arial" w:eastAsia="Arial" w:hAnsi="Arial" w:cs="Arial"/>
          <w:color w:val="000000"/>
          <w:sz w:val="16"/>
        </w:rPr>
        <w:t xml:space="preserve"> olan sermayesi </w:t>
      </w:r>
      <w:r>
        <w:rPr>
          <w:rFonts w:ascii="Arial" w:eastAsia="Arial" w:hAnsi="Arial" w:cs="Arial"/>
          <w:b/>
          <w:color w:val="000000"/>
          <w:sz w:val="16"/>
        </w:rPr>
        <w:t>1.272,72 TL</w:t>
      </w:r>
      <w:r>
        <w:rPr>
          <w:rFonts w:ascii="Arial" w:eastAsia="Arial" w:hAnsi="Arial" w:cs="Arial"/>
          <w:color w:val="000000"/>
          <w:sz w:val="16"/>
        </w:rPr>
        <w:t xml:space="preserve"> tutarındaki A Grubu nama yazılı ve </w:t>
      </w:r>
      <w:r>
        <w:rPr>
          <w:rFonts w:ascii="Arial" w:eastAsia="Arial" w:hAnsi="Arial" w:cs="Arial"/>
          <w:b/>
          <w:color w:val="000000"/>
          <w:sz w:val="16"/>
        </w:rPr>
        <w:t>223.998.727,28 TL</w:t>
      </w:r>
      <w:r>
        <w:rPr>
          <w:rFonts w:ascii="Arial" w:eastAsia="Arial" w:hAnsi="Arial" w:cs="Arial"/>
          <w:color w:val="000000"/>
          <w:sz w:val="16"/>
        </w:rPr>
        <w:t xml:space="preserve"> tutarındaki B Grubu hamiline yazılı paylardan oluşmaktadır A Grubu pay sahiplerine yönetim kurulu üyelerinin yarısından bir fazlasını belirleme ve birinci tertip yasal yedek akçe ve birinci temettü ayrıldıktan sonra kalan kardan %5 oranında pay alma hakkı verilmiştir.</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  </w:t>
      </w:r>
      <w:r>
        <w:rPr>
          <w:rFonts w:ascii="Arial" w:eastAsia="Arial" w:hAnsi="Arial" w:cs="Arial"/>
          <w:color w:val="000000"/>
          <w:sz w:val="16"/>
        </w:rPr>
        <w:br/>
        <w:t>Pay sahipleri ve paylarının detayı aşağıdaki tabloda verilmiştir:</w:t>
      </w:r>
    </w:p>
    <w:p w:rsidR="00202C1E" w:rsidRDefault="00202C1E" w:rsidP="005F205D">
      <w:pPr>
        <w:spacing w:after="0" w:line="240" w:lineRule="auto"/>
        <w:jc w:val="both"/>
        <w:rPr>
          <w:rFonts w:ascii="Arial" w:eastAsia="Arial" w:hAnsi="Arial" w:cs="Arial"/>
          <w:color w:val="000000"/>
          <w:sz w:val="16"/>
        </w:rPr>
      </w:pPr>
    </w:p>
    <w:tbl>
      <w:tblPr>
        <w:tblW w:w="0" w:type="auto"/>
        <w:jc w:val="center"/>
        <w:tblCellMar>
          <w:left w:w="10" w:type="dxa"/>
          <w:right w:w="10" w:type="dxa"/>
        </w:tblCellMar>
        <w:tblLook w:val="04A0" w:firstRow="1" w:lastRow="0" w:firstColumn="1" w:lastColumn="0" w:noHBand="0" w:noVBand="1"/>
      </w:tblPr>
      <w:tblGrid>
        <w:gridCol w:w="2899"/>
        <w:gridCol w:w="1284"/>
        <w:gridCol w:w="1369"/>
        <w:gridCol w:w="1538"/>
        <w:gridCol w:w="1460"/>
      </w:tblGrid>
      <w:tr w:rsidR="00202C1E">
        <w:trPr>
          <w:jc w:val="center"/>
        </w:trPr>
        <w:tc>
          <w:tcPr>
            <w:tcW w:w="2899"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Ortak Adı</w:t>
            </w:r>
          </w:p>
        </w:tc>
        <w:tc>
          <w:tcPr>
            <w:tcW w:w="1284"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Ülkesi</w:t>
            </w:r>
          </w:p>
        </w:tc>
        <w:tc>
          <w:tcPr>
            <w:tcW w:w="1369"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Pay Oranı (%)</w:t>
            </w:r>
          </w:p>
        </w:tc>
        <w:tc>
          <w:tcPr>
            <w:tcW w:w="1538"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Pay Adedi</w:t>
            </w:r>
          </w:p>
        </w:tc>
        <w:tc>
          <w:tcPr>
            <w:tcW w:w="1460"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Pay Tutarı (TL)</w:t>
            </w:r>
          </w:p>
        </w:tc>
      </w:tr>
      <w:tr w:rsidR="00202C1E">
        <w:trPr>
          <w:jc w:val="center"/>
        </w:trPr>
        <w:tc>
          <w:tcPr>
            <w:tcW w:w="2899"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proofErr w:type="spellStart"/>
            <w:r>
              <w:rPr>
                <w:rFonts w:ascii="Arial" w:eastAsia="Arial" w:hAnsi="Arial" w:cs="Arial"/>
                <w:color w:val="000000"/>
                <w:sz w:val="16"/>
              </w:rPr>
              <w:t>Nevres</w:t>
            </w:r>
            <w:proofErr w:type="spellEnd"/>
            <w:r>
              <w:rPr>
                <w:rFonts w:ascii="Arial" w:eastAsia="Arial" w:hAnsi="Arial" w:cs="Arial"/>
                <w:color w:val="000000"/>
                <w:sz w:val="16"/>
              </w:rPr>
              <w:t xml:space="preserve"> Erol Bilecik (*)</w:t>
            </w:r>
          </w:p>
        </w:tc>
        <w:tc>
          <w:tcPr>
            <w:tcW w:w="1284"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T.C.</w:t>
            </w:r>
          </w:p>
        </w:tc>
        <w:tc>
          <w:tcPr>
            <w:tcW w:w="1369"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9C36CD"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 </w:t>
            </w:r>
            <w:proofErr w:type="gramStart"/>
            <w:r>
              <w:rPr>
                <w:rFonts w:ascii="Arial" w:eastAsia="Arial" w:hAnsi="Arial" w:cs="Arial"/>
                <w:color w:val="000000"/>
                <w:sz w:val="16"/>
              </w:rPr>
              <w:t>% 32</w:t>
            </w:r>
            <w:r w:rsidR="005444C3">
              <w:rPr>
                <w:rFonts w:ascii="Arial" w:eastAsia="Arial" w:hAnsi="Arial" w:cs="Arial"/>
                <w:color w:val="000000"/>
                <w:sz w:val="16"/>
              </w:rPr>
              <w:t>,3</w:t>
            </w:r>
            <w:r>
              <w:rPr>
                <w:rFonts w:ascii="Arial" w:eastAsia="Arial" w:hAnsi="Arial" w:cs="Arial"/>
                <w:color w:val="000000"/>
                <w:sz w:val="16"/>
              </w:rPr>
              <w:t>1</w:t>
            </w:r>
            <w:proofErr w:type="gramEnd"/>
          </w:p>
        </w:tc>
        <w:tc>
          <w:tcPr>
            <w:tcW w:w="1538"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9C36CD" w:rsidP="005F205D">
            <w:pPr>
              <w:spacing w:after="0" w:line="240" w:lineRule="auto"/>
              <w:jc w:val="both"/>
              <w:rPr>
                <w:rFonts w:ascii="Arial" w:eastAsia="Arial" w:hAnsi="Arial" w:cs="Arial"/>
                <w:color w:val="000000"/>
                <w:sz w:val="16"/>
              </w:rPr>
            </w:pPr>
            <w:r w:rsidRPr="009C36CD">
              <w:rPr>
                <w:rFonts w:ascii="Arial" w:eastAsia="Arial" w:hAnsi="Arial" w:cs="Arial"/>
                <w:color w:val="000000"/>
                <w:sz w:val="16"/>
              </w:rPr>
              <w:t>72.378.584</w:t>
            </w:r>
          </w:p>
        </w:tc>
        <w:tc>
          <w:tcPr>
            <w:tcW w:w="1460"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9C36CD" w:rsidP="005F205D">
            <w:pPr>
              <w:spacing w:after="0" w:line="240" w:lineRule="auto"/>
              <w:jc w:val="both"/>
              <w:rPr>
                <w:rFonts w:ascii="Arial" w:eastAsia="Arial" w:hAnsi="Arial" w:cs="Arial"/>
                <w:color w:val="000000"/>
                <w:sz w:val="16"/>
              </w:rPr>
            </w:pPr>
            <w:r w:rsidRPr="009C36CD">
              <w:rPr>
                <w:rFonts w:ascii="Arial" w:eastAsia="Arial" w:hAnsi="Arial" w:cs="Arial"/>
                <w:color w:val="000000"/>
                <w:sz w:val="16"/>
              </w:rPr>
              <w:t>72.378.584</w:t>
            </w:r>
          </w:p>
        </w:tc>
      </w:tr>
      <w:tr w:rsidR="00202C1E">
        <w:trPr>
          <w:jc w:val="center"/>
        </w:trPr>
        <w:tc>
          <w:tcPr>
            <w:tcW w:w="2899"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Diğer</w:t>
            </w:r>
          </w:p>
        </w:tc>
        <w:tc>
          <w:tcPr>
            <w:tcW w:w="1284"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w:t>
            </w:r>
          </w:p>
        </w:tc>
        <w:tc>
          <w:tcPr>
            <w:tcW w:w="1369"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9C36CD" w:rsidP="005F205D">
            <w:pPr>
              <w:spacing w:after="0" w:line="240" w:lineRule="auto"/>
              <w:jc w:val="both"/>
              <w:rPr>
                <w:rFonts w:ascii="Arial" w:eastAsia="Arial" w:hAnsi="Arial" w:cs="Arial"/>
                <w:color w:val="000000"/>
                <w:sz w:val="16"/>
              </w:rPr>
            </w:pPr>
            <w:proofErr w:type="gramStart"/>
            <w:r>
              <w:rPr>
                <w:rFonts w:ascii="Arial" w:eastAsia="Arial" w:hAnsi="Arial" w:cs="Arial"/>
                <w:color w:val="000000"/>
                <w:sz w:val="16"/>
              </w:rPr>
              <w:t>% 67</w:t>
            </w:r>
            <w:r w:rsidR="005444C3">
              <w:rPr>
                <w:rFonts w:ascii="Arial" w:eastAsia="Arial" w:hAnsi="Arial" w:cs="Arial"/>
                <w:color w:val="000000"/>
                <w:sz w:val="16"/>
              </w:rPr>
              <w:t>,6</w:t>
            </w:r>
            <w:r>
              <w:rPr>
                <w:rFonts w:ascii="Arial" w:eastAsia="Arial" w:hAnsi="Arial" w:cs="Arial"/>
                <w:color w:val="000000"/>
                <w:sz w:val="16"/>
              </w:rPr>
              <w:t>9</w:t>
            </w:r>
            <w:proofErr w:type="gramEnd"/>
          </w:p>
        </w:tc>
        <w:tc>
          <w:tcPr>
            <w:tcW w:w="1538"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1</w:t>
            </w:r>
            <w:r w:rsidR="009C36CD">
              <w:rPr>
                <w:rFonts w:ascii="Arial" w:eastAsia="Arial" w:hAnsi="Arial" w:cs="Arial"/>
                <w:color w:val="000000"/>
                <w:sz w:val="16"/>
              </w:rPr>
              <w:t>51</w:t>
            </w:r>
            <w:r>
              <w:rPr>
                <w:rFonts w:ascii="Arial" w:eastAsia="Arial" w:hAnsi="Arial" w:cs="Arial"/>
                <w:color w:val="000000"/>
                <w:sz w:val="16"/>
              </w:rPr>
              <w:t>.</w:t>
            </w:r>
            <w:r w:rsidR="009C36CD">
              <w:rPr>
                <w:rFonts w:ascii="Arial" w:eastAsia="Arial" w:hAnsi="Arial" w:cs="Arial"/>
                <w:color w:val="000000"/>
                <w:sz w:val="16"/>
              </w:rPr>
              <w:t>621</w:t>
            </w:r>
            <w:r>
              <w:rPr>
                <w:rFonts w:ascii="Arial" w:eastAsia="Arial" w:hAnsi="Arial" w:cs="Arial"/>
                <w:color w:val="000000"/>
                <w:sz w:val="16"/>
              </w:rPr>
              <w:t>.416</w:t>
            </w:r>
          </w:p>
        </w:tc>
        <w:tc>
          <w:tcPr>
            <w:tcW w:w="1460"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1</w:t>
            </w:r>
            <w:r w:rsidR="009C36CD">
              <w:rPr>
                <w:rFonts w:ascii="Arial" w:eastAsia="Arial" w:hAnsi="Arial" w:cs="Arial"/>
                <w:color w:val="000000"/>
                <w:sz w:val="16"/>
              </w:rPr>
              <w:t>51</w:t>
            </w:r>
            <w:r>
              <w:rPr>
                <w:rFonts w:ascii="Arial" w:eastAsia="Arial" w:hAnsi="Arial" w:cs="Arial"/>
                <w:color w:val="000000"/>
                <w:sz w:val="16"/>
              </w:rPr>
              <w:t>.</w:t>
            </w:r>
            <w:r w:rsidR="009C36CD">
              <w:rPr>
                <w:rFonts w:ascii="Arial" w:eastAsia="Arial" w:hAnsi="Arial" w:cs="Arial"/>
                <w:color w:val="000000"/>
                <w:sz w:val="16"/>
              </w:rPr>
              <w:t>6</w:t>
            </w:r>
            <w:r>
              <w:rPr>
                <w:rFonts w:ascii="Arial" w:eastAsia="Arial" w:hAnsi="Arial" w:cs="Arial"/>
                <w:color w:val="000000"/>
                <w:sz w:val="16"/>
              </w:rPr>
              <w:t>21.416</w:t>
            </w:r>
          </w:p>
        </w:tc>
      </w:tr>
      <w:tr w:rsidR="00202C1E">
        <w:trPr>
          <w:jc w:val="center"/>
        </w:trPr>
        <w:tc>
          <w:tcPr>
            <w:tcW w:w="2899"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TOPLAM</w:t>
            </w:r>
          </w:p>
        </w:tc>
        <w:tc>
          <w:tcPr>
            <w:tcW w:w="1284"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w:t>
            </w:r>
          </w:p>
        </w:tc>
        <w:tc>
          <w:tcPr>
            <w:tcW w:w="1369"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b/>
                <w:color w:val="000000"/>
                <w:sz w:val="16"/>
              </w:rPr>
            </w:pPr>
            <w:proofErr w:type="gramStart"/>
            <w:r>
              <w:rPr>
                <w:rFonts w:ascii="Arial" w:eastAsia="Arial" w:hAnsi="Arial" w:cs="Arial"/>
                <w:b/>
                <w:color w:val="000000"/>
                <w:sz w:val="16"/>
              </w:rPr>
              <w:t>% 100</w:t>
            </w:r>
            <w:proofErr w:type="gramEnd"/>
            <w:r>
              <w:rPr>
                <w:rFonts w:ascii="Arial" w:eastAsia="Arial" w:hAnsi="Arial" w:cs="Arial"/>
                <w:b/>
                <w:color w:val="000000"/>
                <w:sz w:val="16"/>
              </w:rPr>
              <w:t> </w:t>
            </w:r>
          </w:p>
        </w:tc>
        <w:tc>
          <w:tcPr>
            <w:tcW w:w="1538"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b/>
                <w:color w:val="000000"/>
                <w:sz w:val="16"/>
              </w:rPr>
            </w:pPr>
            <w:r>
              <w:rPr>
                <w:rFonts w:ascii="Arial" w:eastAsia="Arial" w:hAnsi="Arial" w:cs="Arial"/>
                <w:b/>
                <w:color w:val="000000"/>
                <w:sz w:val="16"/>
              </w:rPr>
              <w:t>224.000.000</w:t>
            </w:r>
          </w:p>
        </w:tc>
        <w:tc>
          <w:tcPr>
            <w:tcW w:w="1460" w:type="dxa"/>
            <w:tcBorders>
              <w:top w:val="single" w:sz="5" w:space="0" w:color="836967"/>
              <w:left w:val="single" w:sz="5" w:space="0" w:color="836967"/>
              <w:bottom w:val="single" w:sz="5" w:space="0" w:color="836967"/>
              <w:right w:val="single" w:sz="5" w:space="0" w:color="836967"/>
            </w:tcBorders>
            <w:shd w:val="clear" w:color="auto" w:fill="auto"/>
            <w:tcMar>
              <w:left w:w="45" w:type="dxa"/>
              <w:right w:w="45" w:type="dxa"/>
            </w:tcMar>
            <w:vAlign w:val="center"/>
          </w:tcPr>
          <w:p w:rsidR="00202C1E" w:rsidRDefault="005444C3" w:rsidP="005F205D">
            <w:pPr>
              <w:spacing w:after="0" w:line="240" w:lineRule="auto"/>
              <w:jc w:val="both"/>
              <w:rPr>
                <w:rFonts w:ascii="Arial" w:eastAsia="Arial" w:hAnsi="Arial" w:cs="Arial"/>
                <w:b/>
                <w:color w:val="000000"/>
                <w:sz w:val="16"/>
              </w:rPr>
            </w:pPr>
            <w:r>
              <w:rPr>
                <w:rFonts w:ascii="Arial" w:eastAsia="Arial" w:hAnsi="Arial" w:cs="Arial"/>
                <w:b/>
                <w:color w:val="000000"/>
                <w:sz w:val="16"/>
              </w:rPr>
              <w:t>224.000.000</w:t>
            </w:r>
          </w:p>
        </w:tc>
      </w:tr>
    </w:tbl>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 </w:t>
      </w:r>
      <w:proofErr w:type="spellStart"/>
      <w:r>
        <w:rPr>
          <w:rFonts w:ascii="Arial" w:eastAsia="Arial" w:hAnsi="Arial" w:cs="Arial"/>
          <w:color w:val="000000"/>
          <w:sz w:val="16"/>
        </w:rPr>
        <w:t>Nevres</w:t>
      </w:r>
      <w:proofErr w:type="spellEnd"/>
      <w:r>
        <w:rPr>
          <w:rFonts w:ascii="Arial" w:eastAsia="Arial" w:hAnsi="Arial" w:cs="Arial"/>
          <w:color w:val="000000"/>
          <w:sz w:val="16"/>
        </w:rPr>
        <w:t xml:space="preserve"> Erol Bilecik’in halka açık kısımdaki payıyl</w:t>
      </w:r>
      <w:r w:rsidR="00186FAF">
        <w:rPr>
          <w:rFonts w:ascii="Arial" w:eastAsia="Arial" w:hAnsi="Arial" w:cs="Arial"/>
          <w:color w:val="000000"/>
          <w:sz w:val="16"/>
        </w:rPr>
        <w:t xml:space="preserve">a birlikte toplam pay oranı </w:t>
      </w:r>
      <w:proofErr w:type="gramStart"/>
      <w:r w:rsidR="00186FAF">
        <w:rPr>
          <w:rFonts w:ascii="Arial" w:eastAsia="Arial" w:hAnsi="Arial" w:cs="Arial"/>
          <w:color w:val="000000"/>
          <w:sz w:val="16"/>
        </w:rPr>
        <w:t>% 32,31</w:t>
      </w:r>
      <w:proofErr w:type="gramEnd"/>
      <w:r>
        <w:rPr>
          <w:rFonts w:ascii="Arial" w:eastAsia="Arial" w:hAnsi="Arial" w:cs="Arial"/>
          <w:color w:val="000000"/>
          <w:sz w:val="16"/>
        </w:rPr>
        <w:t>’dir.</w:t>
      </w:r>
    </w:p>
    <w:p w:rsidR="00202C1E" w:rsidRDefault="00202C1E" w:rsidP="005F205D">
      <w:pPr>
        <w:spacing w:after="0" w:line="240" w:lineRule="auto"/>
        <w:jc w:val="both"/>
        <w:rPr>
          <w:rFonts w:ascii="Arial" w:eastAsia="Arial" w:hAnsi="Arial" w:cs="Arial"/>
          <w:b/>
          <w:color w:val="000000"/>
          <w:sz w:val="16"/>
        </w:rPr>
      </w:pPr>
    </w:p>
    <w:p w:rsidR="00202C1E" w:rsidRDefault="005444C3" w:rsidP="005F205D">
      <w:pPr>
        <w:spacing w:after="0" w:line="240" w:lineRule="auto"/>
        <w:jc w:val="both"/>
        <w:rPr>
          <w:rFonts w:ascii="Arial" w:eastAsia="Arial" w:hAnsi="Arial" w:cs="Arial"/>
          <w:b/>
          <w:color w:val="000000"/>
          <w:sz w:val="16"/>
        </w:rPr>
      </w:pPr>
      <w:r>
        <w:rPr>
          <w:rFonts w:ascii="Arial" w:eastAsia="Arial" w:hAnsi="Arial" w:cs="Arial"/>
          <w:b/>
          <w:color w:val="000000"/>
          <w:sz w:val="16"/>
        </w:rPr>
        <w:t xml:space="preserve"> 2. Pay sahiplerinin gündeme madde konulmasına ilişkin Yatırımcı İlişkileri Bölümü’ne yazılı olarak iletmiş oldukları talepleri: </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Böyle bir talep iletilmemiştir. </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b/>
          <w:color w:val="000000"/>
          <w:sz w:val="16"/>
        </w:rPr>
      </w:pPr>
      <w:r>
        <w:rPr>
          <w:rFonts w:ascii="Arial" w:eastAsia="Arial" w:hAnsi="Arial" w:cs="Arial"/>
          <w:b/>
          <w:color w:val="000000"/>
          <w:sz w:val="16"/>
        </w:rPr>
        <w:t xml:space="preserve">3. Şirketin ve bağlı ortaklıklarının ortaklık faaliyetlerini önemli ölçüde etkileyecek yönetim ve faaliyetlerindeki değişiklikler hakkında bilgi: </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line="252" w:lineRule="auto"/>
        <w:ind w:right="120"/>
        <w:jc w:val="both"/>
        <w:rPr>
          <w:rFonts w:ascii="Arial" w:eastAsia="Arial" w:hAnsi="Arial" w:cs="Arial"/>
          <w:spacing w:val="-1"/>
          <w:sz w:val="16"/>
        </w:rPr>
      </w:pPr>
      <w:r>
        <w:rPr>
          <w:rFonts w:ascii="Arial" w:eastAsia="Arial" w:hAnsi="Arial" w:cs="Arial"/>
          <w:spacing w:val="-1"/>
          <w:sz w:val="16"/>
        </w:rPr>
        <w:t>202</w:t>
      </w:r>
      <w:r w:rsidR="002A719D">
        <w:rPr>
          <w:rFonts w:ascii="Arial" w:eastAsia="Arial" w:hAnsi="Arial" w:cs="Arial"/>
          <w:spacing w:val="-1"/>
          <w:sz w:val="16"/>
        </w:rPr>
        <w:t>2</w:t>
      </w:r>
      <w:r>
        <w:rPr>
          <w:rFonts w:ascii="Arial" w:eastAsia="Arial" w:hAnsi="Arial" w:cs="Arial"/>
          <w:spacing w:val="8"/>
          <w:sz w:val="16"/>
        </w:rPr>
        <w:t xml:space="preserve"> </w:t>
      </w:r>
      <w:r>
        <w:rPr>
          <w:rFonts w:ascii="Arial" w:eastAsia="Arial" w:hAnsi="Arial" w:cs="Arial"/>
          <w:spacing w:val="-1"/>
          <w:sz w:val="16"/>
        </w:rPr>
        <w:t>yılında</w:t>
      </w:r>
      <w:r>
        <w:rPr>
          <w:rFonts w:ascii="Arial" w:eastAsia="Arial" w:hAnsi="Arial" w:cs="Arial"/>
          <w:spacing w:val="7"/>
          <w:sz w:val="16"/>
        </w:rPr>
        <w:t xml:space="preserve"> </w:t>
      </w:r>
      <w:r>
        <w:rPr>
          <w:rFonts w:ascii="Arial" w:eastAsia="Arial" w:hAnsi="Arial" w:cs="Arial"/>
          <w:spacing w:val="-1"/>
          <w:sz w:val="16"/>
        </w:rPr>
        <w:t>Şirketimiz ve bağlı ortaklıkların</w:t>
      </w:r>
      <w:r>
        <w:rPr>
          <w:rFonts w:ascii="Arial" w:eastAsia="Arial" w:hAnsi="Arial" w:cs="Arial"/>
          <w:spacing w:val="9"/>
          <w:sz w:val="16"/>
        </w:rPr>
        <w:t xml:space="preserve"> </w:t>
      </w:r>
      <w:r>
        <w:rPr>
          <w:rFonts w:ascii="Arial" w:eastAsia="Arial" w:hAnsi="Arial" w:cs="Arial"/>
          <w:spacing w:val="-1"/>
          <w:sz w:val="16"/>
        </w:rPr>
        <w:t>faaliyetlerini</w:t>
      </w:r>
      <w:r>
        <w:rPr>
          <w:rFonts w:ascii="Arial" w:eastAsia="Arial" w:hAnsi="Arial" w:cs="Arial"/>
          <w:spacing w:val="9"/>
          <w:sz w:val="16"/>
        </w:rPr>
        <w:t xml:space="preserve"> </w:t>
      </w:r>
      <w:r>
        <w:rPr>
          <w:rFonts w:ascii="Arial" w:eastAsia="Arial" w:hAnsi="Arial" w:cs="Arial"/>
          <w:spacing w:val="-1"/>
          <w:sz w:val="16"/>
        </w:rPr>
        <w:t>önemli</w:t>
      </w:r>
      <w:r>
        <w:rPr>
          <w:rFonts w:ascii="Arial" w:eastAsia="Arial" w:hAnsi="Arial" w:cs="Arial"/>
          <w:spacing w:val="9"/>
          <w:sz w:val="16"/>
        </w:rPr>
        <w:t xml:space="preserve"> </w:t>
      </w:r>
      <w:r>
        <w:rPr>
          <w:rFonts w:ascii="Arial" w:eastAsia="Arial" w:hAnsi="Arial" w:cs="Arial"/>
          <w:spacing w:val="-1"/>
          <w:sz w:val="16"/>
        </w:rPr>
        <w:t>ölçüde</w:t>
      </w:r>
      <w:r>
        <w:rPr>
          <w:rFonts w:ascii="Arial" w:eastAsia="Arial" w:hAnsi="Arial" w:cs="Arial"/>
          <w:spacing w:val="6"/>
          <w:sz w:val="16"/>
        </w:rPr>
        <w:t xml:space="preserve"> </w:t>
      </w:r>
      <w:r>
        <w:rPr>
          <w:rFonts w:ascii="Arial" w:eastAsia="Arial" w:hAnsi="Arial" w:cs="Arial"/>
          <w:spacing w:val="-1"/>
          <w:sz w:val="16"/>
        </w:rPr>
        <w:t>etkileyecek</w:t>
      </w:r>
      <w:r>
        <w:rPr>
          <w:rFonts w:ascii="Arial" w:eastAsia="Arial" w:hAnsi="Arial" w:cs="Arial"/>
          <w:spacing w:val="11"/>
          <w:sz w:val="16"/>
        </w:rPr>
        <w:t xml:space="preserve"> </w:t>
      </w:r>
      <w:r>
        <w:rPr>
          <w:rFonts w:ascii="Arial" w:eastAsia="Arial" w:hAnsi="Arial" w:cs="Arial"/>
          <w:spacing w:val="-1"/>
          <w:sz w:val="16"/>
        </w:rPr>
        <w:t>yönetim</w:t>
      </w:r>
      <w:r>
        <w:rPr>
          <w:rFonts w:ascii="Arial" w:eastAsia="Arial" w:hAnsi="Arial" w:cs="Arial"/>
          <w:spacing w:val="65"/>
          <w:sz w:val="16"/>
        </w:rPr>
        <w:t xml:space="preserve"> </w:t>
      </w:r>
      <w:r>
        <w:rPr>
          <w:rFonts w:ascii="Arial" w:eastAsia="Arial" w:hAnsi="Arial" w:cs="Arial"/>
          <w:spacing w:val="-1"/>
          <w:sz w:val="16"/>
        </w:rPr>
        <w:t>ve faaliyet</w:t>
      </w:r>
      <w:r>
        <w:rPr>
          <w:rFonts w:ascii="Arial" w:eastAsia="Arial" w:hAnsi="Arial" w:cs="Arial"/>
          <w:sz w:val="16"/>
        </w:rPr>
        <w:t xml:space="preserve"> </w:t>
      </w:r>
      <w:r>
        <w:rPr>
          <w:rFonts w:ascii="Arial" w:eastAsia="Arial" w:hAnsi="Arial" w:cs="Arial"/>
          <w:spacing w:val="-1"/>
          <w:sz w:val="16"/>
        </w:rPr>
        <w:t>değişiklikleri</w:t>
      </w:r>
      <w:r>
        <w:rPr>
          <w:rFonts w:ascii="Arial" w:eastAsia="Arial" w:hAnsi="Arial" w:cs="Arial"/>
          <w:sz w:val="16"/>
        </w:rPr>
        <w:t xml:space="preserve"> </w:t>
      </w:r>
      <w:r>
        <w:rPr>
          <w:rFonts w:ascii="Arial" w:eastAsia="Arial" w:hAnsi="Arial" w:cs="Arial"/>
          <w:spacing w:val="-1"/>
          <w:sz w:val="16"/>
        </w:rPr>
        <w:t>olmamıştır.</w:t>
      </w:r>
    </w:p>
    <w:p w:rsidR="00AD69E8" w:rsidRDefault="00AD69E8" w:rsidP="005F205D">
      <w:pPr>
        <w:jc w:val="both"/>
        <w:rPr>
          <w:rFonts w:ascii="Arial" w:eastAsia="Arial" w:hAnsi="Arial" w:cs="Arial"/>
          <w:b/>
          <w:sz w:val="16"/>
        </w:rPr>
      </w:pPr>
      <w:r>
        <w:rPr>
          <w:rFonts w:ascii="Arial" w:eastAsia="Arial" w:hAnsi="Arial" w:cs="Arial"/>
          <w:b/>
          <w:sz w:val="16"/>
        </w:rPr>
        <w:br w:type="page"/>
      </w:r>
    </w:p>
    <w:p w:rsidR="00202C1E" w:rsidRDefault="00CC1AF4" w:rsidP="005F205D">
      <w:pPr>
        <w:spacing w:after="0" w:line="240" w:lineRule="auto"/>
        <w:jc w:val="center"/>
        <w:rPr>
          <w:rFonts w:ascii="Arial" w:eastAsia="Arial" w:hAnsi="Arial" w:cs="Arial"/>
          <w:b/>
          <w:color w:val="000000"/>
          <w:sz w:val="16"/>
        </w:rPr>
      </w:pPr>
      <w:r>
        <w:rPr>
          <w:rFonts w:ascii="Arial" w:eastAsia="Arial" w:hAnsi="Arial" w:cs="Arial"/>
          <w:b/>
          <w:color w:val="000000"/>
          <w:sz w:val="16"/>
        </w:rPr>
        <w:lastRenderedPageBreak/>
        <w:t>2</w:t>
      </w:r>
      <w:r w:rsidR="002A719D">
        <w:rPr>
          <w:rFonts w:ascii="Arial" w:eastAsia="Arial" w:hAnsi="Arial" w:cs="Arial"/>
          <w:b/>
          <w:color w:val="000000"/>
          <w:sz w:val="16"/>
        </w:rPr>
        <w:t>5</w:t>
      </w:r>
      <w:r>
        <w:rPr>
          <w:rFonts w:ascii="Arial" w:eastAsia="Arial" w:hAnsi="Arial" w:cs="Arial"/>
          <w:b/>
          <w:color w:val="000000"/>
          <w:sz w:val="16"/>
        </w:rPr>
        <w:t>.0</w:t>
      </w:r>
      <w:r w:rsidR="002A719D">
        <w:rPr>
          <w:rFonts w:ascii="Arial" w:eastAsia="Arial" w:hAnsi="Arial" w:cs="Arial"/>
          <w:b/>
          <w:color w:val="000000"/>
          <w:sz w:val="16"/>
        </w:rPr>
        <w:t>4</w:t>
      </w:r>
      <w:r>
        <w:rPr>
          <w:rFonts w:ascii="Arial" w:eastAsia="Arial" w:hAnsi="Arial" w:cs="Arial"/>
          <w:b/>
          <w:color w:val="000000"/>
          <w:sz w:val="16"/>
        </w:rPr>
        <w:t>.</w:t>
      </w:r>
      <w:r w:rsidR="005444C3">
        <w:rPr>
          <w:rFonts w:ascii="Arial" w:eastAsia="Arial" w:hAnsi="Arial" w:cs="Arial"/>
          <w:b/>
          <w:color w:val="000000"/>
          <w:sz w:val="16"/>
        </w:rPr>
        <w:t>202</w:t>
      </w:r>
      <w:r w:rsidR="002A719D">
        <w:rPr>
          <w:rFonts w:ascii="Arial" w:eastAsia="Arial" w:hAnsi="Arial" w:cs="Arial"/>
          <w:b/>
          <w:color w:val="000000"/>
          <w:sz w:val="16"/>
        </w:rPr>
        <w:t>3</w:t>
      </w:r>
      <w:r w:rsidR="005444C3">
        <w:rPr>
          <w:rFonts w:ascii="Arial" w:eastAsia="Arial" w:hAnsi="Arial" w:cs="Arial"/>
          <w:b/>
          <w:color w:val="000000"/>
          <w:sz w:val="16"/>
        </w:rPr>
        <w:t xml:space="preserve"> TARİHLİ OLAĞAN GENEL KURUL TOPLANTISI GÜNDEM MADDELERİNE İLİŞKİN AÇIKLAMALARIMIZ</w:t>
      </w:r>
    </w:p>
    <w:p w:rsidR="00202C1E" w:rsidRDefault="00202C1E" w:rsidP="005F205D">
      <w:pPr>
        <w:spacing w:after="0" w:line="240" w:lineRule="auto"/>
        <w:jc w:val="both"/>
        <w:rPr>
          <w:rFonts w:ascii="Arial" w:eastAsia="Arial" w:hAnsi="Arial" w:cs="Arial"/>
          <w:b/>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 xml:space="preserve">1. Açılış ve Başkanlık Divanı Seçimi, </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“Türk Ticaret Kanunu” (TTK) ve sermaye şirketlerinin genel kurul toplantıları hakkında Gümrük ve Ticaret Bakanlığı’nın Yönetmeliği (Yönetmelik) hükümleri çerçevesinde Genel Kurul toplantısını yönetecek Başkan ve Başkanlık Divanı’nın seçimi gerçekleştirilecektir.</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2. Genel Kurul Toplantı Tutanaklarının Başkanlık Divanı’nca imzalanması hususunda yetki verilmesi,</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Türk Ticaret Kanunu ve Yönetmelik hükümleri çerçevesinde Genel Kurul’da alınan kararların tutanağa geçirilmesi konusunda, Genel Kurul’un Başkanlık Divanı’na yetki vermesi hususu oylanacaktır.</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 </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3. Şirket Yö</w:t>
      </w:r>
      <w:r w:rsidR="002A719D">
        <w:rPr>
          <w:rFonts w:ascii="Arial" w:eastAsia="Arial" w:hAnsi="Arial" w:cs="Arial"/>
          <w:b/>
          <w:color w:val="000000"/>
          <w:sz w:val="16"/>
        </w:rPr>
        <w:t>netim Kurulu’nca hazırlanan 2022</w:t>
      </w:r>
      <w:r>
        <w:rPr>
          <w:rFonts w:ascii="Arial" w:eastAsia="Arial" w:hAnsi="Arial" w:cs="Arial"/>
          <w:b/>
          <w:color w:val="000000"/>
          <w:sz w:val="16"/>
        </w:rPr>
        <w:t xml:space="preserve"> Yılı Faaliyet Raporu’nun </w:t>
      </w:r>
      <w:r w:rsidR="002A719D">
        <w:rPr>
          <w:rFonts w:ascii="Arial" w:eastAsia="Arial" w:hAnsi="Arial" w:cs="Arial"/>
          <w:b/>
          <w:color w:val="000000"/>
          <w:sz w:val="16"/>
        </w:rPr>
        <w:t xml:space="preserve">okunması, görüşülmesi </w:t>
      </w:r>
      <w:r w:rsidR="00272EED">
        <w:rPr>
          <w:rFonts w:ascii="Arial" w:eastAsia="Arial" w:hAnsi="Arial" w:cs="Arial"/>
          <w:b/>
          <w:color w:val="000000"/>
          <w:sz w:val="16"/>
        </w:rPr>
        <w:t>ve tasdiki</w:t>
      </w:r>
      <w:r>
        <w:rPr>
          <w:rFonts w:ascii="Arial" w:eastAsia="Arial" w:hAnsi="Arial" w:cs="Arial"/>
          <w:b/>
          <w:color w:val="000000"/>
          <w:sz w:val="16"/>
        </w:rPr>
        <w:t>,</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b/>
          <w:color w:val="000000"/>
          <w:sz w:val="16"/>
        </w:rPr>
      </w:pPr>
      <w:r>
        <w:rPr>
          <w:rFonts w:ascii="Arial" w:eastAsia="Arial" w:hAnsi="Arial" w:cs="Arial"/>
          <w:color w:val="000000"/>
          <w:sz w:val="16"/>
        </w:rPr>
        <w:t>Türk Ticaret Kanunu ve Yönetmelik hükümleri çerçevesinde, Genel Kurul toplantısından önceki üç hafta süreyle Şirketimiz Merkezi’nde ve (</w:t>
      </w:r>
      <w:hyperlink r:id="rId8">
        <w:r>
          <w:rPr>
            <w:rFonts w:ascii="Arial" w:eastAsia="Arial" w:hAnsi="Arial" w:cs="Arial"/>
            <w:color w:val="000000"/>
            <w:sz w:val="16"/>
            <w:u w:val="single"/>
          </w:rPr>
          <w:t>www.index.com.tr</w:t>
        </w:r>
      </w:hyperlink>
      <w:r>
        <w:rPr>
          <w:rFonts w:ascii="Arial" w:eastAsia="Arial" w:hAnsi="Arial" w:cs="Arial"/>
          <w:color w:val="000000"/>
          <w:sz w:val="16"/>
        </w:rPr>
        <w:t>) Şirket internet adresinde pay sahiplerimizin incelemesine sunulan 01.01.202</w:t>
      </w:r>
      <w:r w:rsidR="002A719D">
        <w:rPr>
          <w:rFonts w:ascii="Arial" w:eastAsia="Arial" w:hAnsi="Arial" w:cs="Arial"/>
          <w:color w:val="000000"/>
          <w:sz w:val="16"/>
        </w:rPr>
        <w:t>2</w:t>
      </w:r>
      <w:r>
        <w:rPr>
          <w:rFonts w:ascii="Arial" w:eastAsia="Arial" w:hAnsi="Arial" w:cs="Arial"/>
          <w:color w:val="000000"/>
          <w:sz w:val="16"/>
        </w:rPr>
        <w:t>-31.12.202</w:t>
      </w:r>
      <w:r w:rsidR="002A719D">
        <w:rPr>
          <w:rFonts w:ascii="Arial" w:eastAsia="Arial" w:hAnsi="Arial" w:cs="Arial"/>
          <w:color w:val="000000"/>
          <w:sz w:val="16"/>
        </w:rPr>
        <w:t>2</w:t>
      </w:r>
      <w:r>
        <w:rPr>
          <w:rFonts w:ascii="Arial" w:eastAsia="Arial" w:hAnsi="Arial" w:cs="Arial"/>
          <w:color w:val="000000"/>
          <w:sz w:val="16"/>
        </w:rPr>
        <w:t xml:space="preserve"> hesap dönemine ait Yönetim Kurulu Faaliyet Raporu, Genel Kurul'da okunacak ve müzakere edilecektir. Söz konusu rapora Şirketimiz Merkezinden, Kamuyu Aydınlatma Platformu'ndan (</w:t>
      </w:r>
      <w:hyperlink r:id="rId9">
        <w:r>
          <w:rPr>
            <w:rFonts w:ascii="Arial" w:eastAsia="Arial" w:hAnsi="Arial" w:cs="Arial"/>
            <w:color w:val="000000"/>
            <w:sz w:val="16"/>
            <w:u w:val="single"/>
          </w:rPr>
          <w:t>www.kap.gov.tr</w:t>
        </w:r>
      </w:hyperlink>
      <w:r>
        <w:rPr>
          <w:rFonts w:ascii="Arial" w:eastAsia="Arial" w:hAnsi="Arial" w:cs="Arial"/>
          <w:color w:val="000000"/>
          <w:sz w:val="16"/>
        </w:rPr>
        <w:t>) veya şirket internet sitesinden (</w:t>
      </w:r>
      <w:hyperlink r:id="rId10">
        <w:r>
          <w:rPr>
            <w:rFonts w:ascii="Arial" w:eastAsia="Arial" w:hAnsi="Arial" w:cs="Arial"/>
            <w:color w:val="000000"/>
            <w:sz w:val="16"/>
            <w:u w:val="single"/>
          </w:rPr>
          <w:t>www.index.com.tr</w:t>
        </w:r>
      </w:hyperlink>
      <w:r>
        <w:rPr>
          <w:rFonts w:ascii="Arial" w:eastAsia="Arial" w:hAnsi="Arial" w:cs="Arial"/>
          <w:color w:val="000000"/>
          <w:sz w:val="16"/>
        </w:rPr>
        <w:t>) ulaşılabilmektedir.</w:t>
      </w:r>
    </w:p>
    <w:p w:rsidR="00202C1E" w:rsidRDefault="00202C1E" w:rsidP="005F205D">
      <w:pPr>
        <w:spacing w:after="0" w:line="240" w:lineRule="auto"/>
        <w:jc w:val="both"/>
        <w:rPr>
          <w:rFonts w:ascii="Arial" w:eastAsia="Arial" w:hAnsi="Arial" w:cs="Arial"/>
          <w:b/>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4. 202</w:t>
      </w:r>
      <w:r w:rsidR="002A719D">
        <w:rPr>
          <w:rFonts w:ascii="Arial" w:eastAsia="Arial" w:hAnsi="Arial" w:cs="Arial"/>
          <w:b/>
          <w:color w:val="000000"/>
          <w:sz w:val="16"/>
        </w:rPr>
        <w:t>2</w:t>
      </w:r>
      <w:r>
        <w:rPr>
          <w:rFonts w:ascii="Arial" w:eastAsia="Arial" w:hAnsi="Arial" w:cs="Arial"/>
          <w:b/>
          <w:color w:val="000000"/>
          <w:sz w:val="16"/>
        </w:rPr>
        <w:t xml:space="preserve"> yılı hesap dönemine ilişkin Bağımsız Denetim Rapor </w:t>
      </w:r>
      <w:proofErr w:type="spellStart"/>
      <w:r>
        <w:rPr>
          <w:rFonts w:ascii="Arial" w:eastAsia="Arial" w:hAnsi="Arial" w:cs="Arial"/>
          <w:b/>
          <w:color w:val="000000"/>
          <w:sz w:val="16"/>
        </w:rPr>
        <w:t>Özeti’nin</w:t>
      </w:r>
      <w:proofErr w:type="spellEnd"/>
      <w:r>
        <w:rPr>
          <w:rFonts w:ascii="Arial" w:eastAsia="Arial" w:hAnsi="Arial" w:cs="Arial"/>
          <w:b/>
          <w:color w:val="000000"/>
          <w:sz w:val="16"/>
        </w:rPr>
        <w:t xml:space="preserve"> okunması,</w:t>
      </w:r>
      <w:r w:rsidR="00CA562D" w:rsidRPr="00CA562D">
        <w:rPr>
          <w:rFonts w:ascii="Arial" w:eastAsia="Arial" w:hAnsi="Arial" w:cs="Arial"/>
          <w:b/>
          <w:color w:val="000000"/>
          <w:sz w:val="16"/>
        </w:rPr>
        <w:t xml:space="preserve"> </w:t>
      </w:r>
      <w:r w:rsidR="002A719D">
        <w:rPr>
          <w:rFonts w:ascii="Arial" w:eastAsia="Arial" w:hAnsi="Arial" w:cs="Arial"/>
          <w:b/>
          <w:color w:val="000000"/>
          <w:sz w:val="16"/>
        </w:rPr>
        <w:t>görüşülmesi</w:t>
      </w:r>
      <w:r w:rsidR="00CA562D">
        <w:rPr>
          <w:rFonts w:ascii="Arial" w:eastAsia="Arial" w:hAnsi="Arial" w:cs="Arial"/>
          <w:b/>
          <w:color w:val="000000"/>
          <w:sz w:val="16"/>
        </w:rPr>
        <w:t xml:space="preserve"> ve tasdiki,</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01.01.2</w:t>
      </w:r>
      <w:r w:rsidR="002A719D">
        <w:rPr>
          <w:rFonts w:ascii="Arial" w:eastAsia="Arial" w:hAnsi="Arial" w:cs="Arial"/>
          <w:color w:val="000000"/>
          <w:sz w:val="16"/>
        </w:rPr>
        <w:t>022</w:t>
      </w:r>
      <w:r>
        <w:rPr>
          <w:rFonts w:ascii="Arial" w:eastAsia="Arial" w:hAnsi="Arial" w:cs="Arial"/>
          <w:color w:val="000000"/>
          <w:sz w:val="16"/>
        </w:rPr>
        <w:t>-31.12.202</w:t>
      </w:r>
      <w:r w:rsidR="002A719D">
        <w:rPr>
          <w:rFonts w:ascii="Arial" w:eastAsia="Arial" w:hAnsi="Arial" w:cs="Arial"/>
          <w:color w:val="000000"/>
          <w:sz w:val="16"/>
        </w:rPr>
        <w:t>2</w:t>
      </w:r>
      <w:r>
        <w:rPr>
          <w:rFonts w:ascii="Arial" w:eastAsia="Arial" w:hAnsi="Arial" w:cs="Arial"/>
          <w:color w:val="000000"/>
          <w:sz w:val="16"/>
        </w:rPr>
        <w:t xml:space="preserve"> hesap dönemine ait Bağımsız Denetim Raporu Genel Kurul'da okunacak</w:t>
      </w:r>
      <w:r w:rsidR="00697AD6">
        <w:rPr>
          <w:rFonts w:ascii="Arial" w:eastAsia="Arial" w:hAnsi="Arial" w:cs="Arial"/>
          <w:color w:val="000000"/>
          <w:sz w:val="16"/>
        </w:rPr>
        <w:t>tır</w:t>
      </w:r>
      <w:r>
        <w:rPr>
          <w:rFonts w:ascii="Arial" w:eastAsia="Arial" w:hAnsi="Arial" w:cs="Arial"/>
          <w:color w:val="000000"/>
          <w:sz w:val="16"/>
        </w:rPr>
        <w:t>. Söz konusu rapora Şirketimiz Merkezinden, Kamuyu Aydınlatma Platformu'ndan (</w:t>
      </w:r>
      <w:hyperlink r:id="rId11">
        <w:r>
          <w:rPr>
            <w:rFonts w:ascii="Arial" w:eastAsia="Arial" w:hAnsi="Arial" w:cs="Arial"/>
            <w:color w:val="000000"/>
            <w:sz w:val="16"/>
            <w:u w:val="single"/>
          </w:rPr>
          <w:t>www.kap.gov.tr</w:t>
        </w:r>
      </w:hyperlink>
      <w:r>
        <w:rPr>
          <w:rFonts w:ascii="Arial" w:eastAsia="Arial" w:hAnsi="Arial" w:cs="Arial"/>
          <w:color w:val="000000"/>
          <w:sz w:val="16"/>
        </w:rPr>
        <w:t>) veya şirket internet sitesinden (</w:t>
      </w:r>
      <w:hyperlink r:id="rId12">
        <w:r>
          <w:rPr>
            <w:rFonts w:ascii="Arial" w:eastAsia="Arial" w:hAnsi="Arial" w:cs="Arial"/>
            <w:color w:val="000000"/>
            <w:sz w:val="16"/>
            <w:u w:val="single"/>
          </w:rPr>
          <w:t>www.index.com.tr</w:t>
        </w:r>
      </w:hyperlink>
      <w:r>
        <w:rPr>
          <w:rFonts w:ascii="Arial" w:eastAsia="Arial" w:hAnsi="Arial" w:cs="Arial"/>
          <w:color w:val="000000"/>
          <w:sz w:val="16"/>
        </w:rPr>
        <w:t>) ulaşılabilmektedir.</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 </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5. 202</w:t>
      </w:r>
      <w:r w:rsidR="002A719D">
        <w:rPr>
          <w:rFonts w:ascii="Arial" w:eastAsia="Arial" w:hAnsi="Arial" w:cs="Arial"/>
          <w:b/>
          <w:color w:val="000000"/>
          <w:sz w:val="16"/>
        </w:rPr>
        <w:t>2</w:t>
      </w:r>
      <w:r>
        <w:rPr>
          <w:rFonts w:ascii="Arial" w:eastAsia="Arial" w:hAnsi="Arial" w:cs="Arial"/>
          <w:b/>
          <w:color w:val="000000"/>
          <w:sz w:val="16"/>
        </w:rPr>
        <w:t xml:space="preserve"> yılı hesap dönemine ilişkin Finansal Tabloların okunması, müzakeresi ve tasdiki, </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SPK’nın “Sermaye Piyasasında Finansal Raporlamaya İlişkin Esaslar Tebliği” (II-14.1) hükümleri dahilinde, Kamu Gözetimi, Muhasebe ve Denetim Standartları Kurumu (“KGK”) tarafından yayınlanan Türkiye Muhasebe Standartları (“TMS”) ve Türkiye Finansal Raporlama Standartları (“TFRS”) ‘</w:t>
      </w:r>
      <w:proofErr w:type="spellStart"/>
      <w:r>
        <w:rPr>
          <w:rFonts w:ascii="Arial" w:eastAsia="Arial" w:hAnsi="Arial" w:cs="Arial"/>
          <w:color w:val="000000"/>
          <w:sz w:val="16"/>
        </w:rPr>
        <w:t>na</w:t>
      </w:r>
      <w:proofErr w:type="spellEnd"/>
      <w:r>
        <w:rPr>
          <w:rFonts w:ascii="Arial" w:eastAsia="Arial" w:hAnsi="Arial" w:cs="Arial"/>
          <w:color w:val="000000"/>
          <w:sz w:val="16"/>
        </w:rPr>
        <w:t xml:space="preserve"> uygun olarak hazırlanan finansal tabloların özeti okunacak ve Genel Kurul'un onayına sunulacaktır. Şirketimiz Finansal Tablolarına, Şirketimiz Merkezinden, Kamuyu Aydınlatma Platformu'ndan (</w:t>
      </w:r>
      <w:hyperlink r:id="rId13">
        <w:r>
          <w:rPr>
            <w:rFonts w:ascii="Arial" w:eastAsia="Arial" w:hAnsi="Arial" w:cs="Arial"/>
            <w:color w:val="000000"/>
            <w:sz w:val="16"/>
            <w:u w:val="single"/>
          </w:rPr>
          <w:t>www.kap.gov.tr</w:t>
        </w:r>
      </w:hyperlink>
      <w:r>
        <w:rPr>
          <w:rFonts w:ascii="Arial" w:eastAsia="Arial" w:hAnsi="Arial" w:cs="Arial"/>
          <w:color w:val="000000"/>
          <w:sz w:val="16"/>
        </w:rPr>
        <w:t>) veya şirket internet adresinden (</w:t>
      </w:r>
      <w:hyperlink r:id="rId14">
        <w:r>
          <w:rPr>
            <w:rFonts w:ascii="Arial" w:eastAsia="Arial" w:hAnsi="Arial" w:cs="Arial"/>
            <w:color w:val="000000"/>
            <w:sz w:val="16"/>
            <w:u w:val="single"/>
          </w:rPr>
          <w:t>www.index.com.tr</w:t>
        </w:r>
      </w:hyperlink>
      <w:r>
        <w:rPr>
          <w:rFonts w:ascii="Arial" w:eastAsia="Arial" w:hAnsi="Arial" w:cs="Arial"/>
          <w:color w:val="000000"/>
          <w:sz w:val="16"/>
        </w:rPr>
        <w:t xml:space="preserve">) ulaşılabilmektedir. </w:t>
      </w:r>
    </w:p>
    <w:p w:rsidR="00202C1E" w:rsidRDefault="00202C1E" w:rsidP="005F205D">
      <w:pPr>
        <w:spacing w:after="0" w:line="240" w:lineRule="auto"/>
        <w:jc w:val="both"/>
        <w:rPr>
          <w:rFonts w:ascii="Arial" w:eastAsia="Arial" w:hAnsi="Arial" w:cs="Arial"/>
          <w:b/>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6</w:t>
      </w:r>
      <w:r w:rsidR="002A719D">
        <w:rPr>
          <w:rFonts w:ascii="Arial" w:eastAsia="Arial" w:hAnsi="Arial" w:cs="Arial"/>
          <w:b/>
          <w:color w:val="000000"/>
          <w:sz w:val="16"/>
        </w:rPr>
        <w:t>. Yönetim Kurulu üyelerinin 2022</w:t>
      </w:r>
      <w:r>
        <w:rPr>
          <w:rFonts w:ascii="Arial" w:eastAsia="Arial" w:hAnsi="Arial" w:cs="Arial"/>
          <w:b/>
          <w:color w:val="000000"/>
          <w:sz w:val="16"/>
        </w:rPr>
        <w:t xml:space="preserve"> yılı faaliyetlerinden dolayı ibra edilmeleri, </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sz w:val="16"/>
        </w:rPr>
        <w:t>Türk Ticaret Kanunu</w:t>
      </w:r>
      <w:r>
        <w:rPr>
          <w:rFonts w:ascii="Arial" w:eastAsia="Arial" w:hAnsi="Arial" w:cs="Arial"/>
          <w:color w:val="000000"/>
          <w:sz w:val="16"/>
        </w:rPr>
        <w:t xml:space="preserve"> ve Yönetmelik hükümleri çerçevesinde Yönetim Kurulu Üyelerinin 202</w:t>
      </w:r>
      <w:r w:rsidR="002A719D">
        <w:rPr>
          <w:rFonts w:ascii="Arial" w:eastAsia="Arial" w:hAnsi="Arial" w:cs="Arial"/>
          <w:color w:val="000000"/>
          <w:sz w:val="16"/>
        </w:rPr>
        <w:t>2</w:t>
      </w:r>
      <w:r>
        <w:rPr>
          <w:rFonts w:ascii="Arial" w:eastAsia="Arial" w:hAnsi="Arial" w:cs="Arial"/>
          <w:color w:val="000000"/>
          <w:sz w:val="16"/>
        </w:rPr>
        <w:t xml:space="preserve"> yılı faaliyet, işlem ve hesaplarından ötürü ibra edilmeleri Genel Kurul’un onayına sunulacaktır.</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 </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b/>
          <w:color w:val="000000"/>
          <w:sz w:val="16"/>
        </w:rPr>
        <w:t xml:space="preserve">7. Bağımsız Denetleme Kuruluşu seçiminin onaylanması, </w:t>
      </w: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Türk Ticaret Kanunu ve Sermaye Piyasası Kurulu düzenlemelerine uygun olarak Yönetim Kurulu’nun Denetimden Sorumlu Komite’nin görüşünü alarak vereceği karar dikkate alınarak konu Genel Kurul’un onayına sunulacaktır. </w:t>
      </w:r>
    </w:p>
    <w:p w:rsidR="00202C1E" w:rsidRDefault="005444C3" w:rsidP="005F205D">
      <w:pPr>
        <w:spacing w:before="100" w:after="100" w:line="240" w:lineRule="auto"/>
        <w:jc w:val="both"/>
        <w:rPr>
          <w:rFonts w:ascii="Arial" w:eastAsia="Arial" w:hAnsi="Arial" w:cs="Arial"/>
          <w:b/>
          <w:color w:val="000000"/>
          <w:sz w:val="16"/>
        </w:rPr>
      </w:pPr>
      <w:r>
        <w:rPr>
          <w:rFonts w:ascii="Arial" w:eastAsia="Arial" w:hAnsi="Arial" w:cs="Arial"/>
          <w:b/>
          <w:color w:val="000000"/>
          <w:sz w:val="16"/>
        </w:rPr>
        <w:t>8. Yönetim Kurulu’nun 202</w:t>
      </w:r>
      <w:r w:rsidR="002A719D">
        <w:rPr>
          <w:rFonts w:ascii="Arial" w:eastAsia="Arial" w:hAnsi="Arial" w:cs="Arial"/>
          <w:b/>
          <w:color w:val="000000"/>
          <w:sz w:val="16"/>
        </w:rPr>
        <w:t>2</w:t>
      </w:r>
      <w:r>
        <w:rPr>
          <w:rFonts w:ascii="Arial" w:eastAsia="Arial" w:hAnsi="Arial" w:cs="Arial"/>
          <w:b/>
          <w:color w:val="000000"/>
          <w:sz w:val="16"/>
        </w:rPr>
        <w:t xml:space="preserve"> yılı kâr dağıtım önerisinin okunması, görüşülmesi, onaylanması,</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Sermaye Piyasası Mevzuatı çerçevesinde hazırlanmış olan ve </w:t>
      </w:r>
      <w:proofErr w:type="spellStart"/>
      <w:r>
        <w:rPr>
          <w:rFonts w:ascii="Arial" w:eastAsia="Arial" w:hAnsi="Arial" w:cs="Arial"/>
          <w:color w:val="000000"/>
          <w:sz w:val="16"/>
        </w:rPr>
        <w:t>Ek’te</w:t>
      </w:r>
      <w:proofErr w:type="spellEnd"/>
      <w:r>
        <w:rPr>
          <w:rFonts w:ascii="Arial" w:eastAsia="Arial" w:hAnsi="Arial" w:cs="Arial"/>
          <w:color w:val="000000"/>
          <w:sz w:val="16"/>
        </w:rPr>
        <w:t xml:space="preserve"> yer alan Şirketimizin kâr dağıtım önerisi Genel Kurul’un onayına sunulacaktır.</w:t>
      </w:r>
    </w:p>
    <w:p w:rsidR="00202C1E" w:rsidRDefault="002A719D" w:rsidP="005F205D">
      <w:pPr>
        <w:spacing w:before="100" w:after="100" w:line="240" w:lineRule="auto"/>
        <w:jc w:val="both"/>
        <w:rPr>
          <w:rFonts w:ascii="Arial" w:eastAsia="Arial" w:hAnsi="Arial" w:cs="Arial"/>
          <w:b/>
          <w:color w:val="000000"/>
          <w:sz w:val="16"/>
        </w:rPr>
      </w:pPr>
      <w:r>
        <w:rPr>
          <w:rFonts w:ascii="Arial" w:eastAsia="Arial" w:hAnsi="Arial" w:cs="Arial"/>
          <w:b/>
          <w:color w:val="000000"/>
          <w:sz w:val="16"/>
        </w:rPr>
        <w:t>9</w:t>
      </w:r>
      <w:r w:rsidR="005444C3">
        <w:rPr>
          <w:rFonts w:ascii="Arial" w:eastAsia="Arial" w:hAnsi="Arial" w:cs="Arial"/>
          <w:b/>
          <w:color w:val="000000"/>
          <w:sz w:val="16"/>
        </w:rPr>
        <w:t>. Yönetim Kurulu Üyelerinin Seçimi, Bağımsız Yönetim Kurulu Üyelerinin Belirlenmesi, Yönetim Kurulu Üyelerinin Sürelerinin Tespiti ve 202</w:t>
      </w:r>
      <w:r>
        <w:rPr>
          <w:rFonts w:ascii="Arial" w:eastAsia="Arial" w:hAnsi="Arial" w:cs="Arial"/>
          <w:b/>
          <w:color w:val="000000"/>
          <w:sz w:val="16"/>
        </w:rPr>
        <w:t>3</w:t>
      </w:r>
      <w:r w:rsidR="005444C3">
        <w:rPr>
          <w:rFonts w:ascii="Arial" w:eastAsia="Arial" w:hAnsi="Arial" w:cs="Arial"/>
          <w:b/>
          <w:color w:val="000000"/>
          <w:sz w:val="16"/>
        </w:rPr>
        <w:t xml:space="preserve"> yılı ücretlerinin belirlenmesi</w:t>
      </w:r>
      <w:r>
        <w:rPr>
          <w:rFonts w:ascii="Arial" w:eastAsia="Arial" w:hAnsi="Arial" w:cs="Arial"/>
          <w:b/>
          <w:color w:val="000000"/>
          <w:sz w:val="16"/>
        </w:rPr>
        <w:t>, Yönetim Kurulu Üyelerinin 2022 Temmuz-Aralık dönemi ücretlerine ilişkin geriye dönük toplu fark ödemesi yapılmasının görüşülmesi ve karara bağlanması,</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SPK düzenlemeleri, TTK ve Yönetmelik uyarınca görev süresi dolan yönetim kurulu üyelerinin yerine şirketimiz ana sözleşmesinde belirtilen Yönetim Kurulu üye seçimine ilişkin esaslar dahilinde yeni Yönetim Kurulu üyeleri seçilecektir. Ayrıca SPK’nın II-17.1 sayılı Kurumsal Yönetim Tebliğine uyum amacıyla bağımsız üye seçimi gerçekleştirilecektir. Seçilecek bağımsız üyeler SPK Kurumsal Yönetim Tebliğinde tanımlanan bağımsızlık kriterlerini taşımak zorundadır. Ücret Politikamız kapsamında yönetim kurulu üyelerine ödenecek ücretler belirlenecektir. 202</w:t>
      </w:r>
      <w:r w:rsidR="002A719D">
        <w:rPr>
          <w:rFonts w:ascii="Arial" w:eastAsia="Arial" w:hAnsi="Arial" w:cs="Arial"/>
          <w:color w:val="000000"/>
          <w:sz w:val="16"/>
        </w:rPr>
        <w:t>3</w:t>
      </w:r>
      <w:r>
        <w:rPr>
          <w:rFonts w:ascii="Arial" w:eastAsia="Arial" w:hAnsi="Arial" w:cs="Arial"/>
          <w:color w:val="000000"/>
          <w:sz w:val="16"/>
        </w:rPr>
        <w:t xml:space="preserve"> yılında Ücret Politikamız kapsamında yönetim kurulu üyelerine öde</w:t>
      </w:r>
      <w:r w:rsidR="002A719D">
        <w:rPr>
          <w:rFonts w:ascii="Arial" w:eastAsia="Arial" w:hAnsi="Arial" w:cs="Arial"/>
          <w:color w:val="000000"/>
          <w:sz w:val="16"/>
        </w:rPr>
        <w:t xml:space="preserve">necek ücretler belirlenecek ve </w:t>
      </w:r>
      <w:r w:rsidR="002A719D" w:rsidRPr="002A719D">
        <w:rPr>
          <w:rFonts w:ascii="Arial" w:eastAsia="Arial" w:hAnsi="Arial" w:cs="Arial"/>
          <w:color w:val="000000"/>
          <w:sz w:val="16"/>
        </w:rPr>
        <w:t>Yönetim Kurulu Üyelerinin 2022 Temmuz-Aralık dönemi ücretlerine ilişkin geriye dönük toplu fark ödemesi yapılm</w:t>
      </w:r>
      <w:r w:rsidR="004F0809">
        <w:rPr>
          <w:rFonts w:ascii="Arial" w:eastAsia="Arial" w:hAnsi="Arial" w:cs="Arial"/>
          <w:color w:val="000000"/>
          <w:sz w:val="16"/>
        </w:rPr>
        <w:t>ası</w:t>
      </w:r>
      <w:r w:rsidR="002A719D" w:rsidRPr="002A719D">
        <w:rPr>
          <w:rFonts w:ascii="Arial" w:eastAsia="Arial" w:hAnsi="Arial" w:cs="Arial"/>
          <w:color w:val="000000"/>
          <w:sz w:val="16"/>
        </w:rPr>
        <w:t xml:space="preserve"> </w:t>
      </w:r>
      <w:r w:rsidR="002A719D">
        <w:rPr>
          <w:rFonts w:ascii="Arial" w:eastAsia="Arial" w:hAnsi="Arial" w:cs="Arial"/>
          <w:color w:val="000000"/>
          <w:sz w:val="16"/>
        </w:rPr>
        <w:t>görüşülüp karar bağlanacaktır.</w:t>
      </w:r>
    </w:p>
    <w:p w:rsidR="00202C1E" w:rsidRDefault="002A719D" w:rsidP="005F205D">
      <w:pPr>
        <w:spacing w:before="100" w:after="100" w:line="240" w:lineRule="auto"/>
        <w:jc w:val="both"/>
        <w:rPr>
          <w:rFonts w:ascii="Arial" w:eastAsia="Arial" w:hAnsi="Arial" w:cs="Arial"/>
          <w:b/>
          <w:sz w:val="16"/>
        </w:rPr>
      </w:pPr>
      <w:r>
        <w:rPr>
          <w:rFonts w:ascii="Arial" w:eastAsia="Arial" w:hAnsi="Arial" w:cs="Arial"/>
          <w:b/>
          <w:sz w:val="16"/>
        </w:rPr>
        <w:t>10</w:t>
      </w:r>
      <w:r w:rsidR="005444C3">
        <w:rPr>
          <w:rFonts w:ascii="Arial" w:eastAsia="Arial" w:hAnsi="Arial" w:cs="Arial"/>
          <w:b/>
          <w:sz w:val="16"/>
        </w:rPr>
        <w:t>. 202</w:t>
      </w:r>
      <w:r>
        <w:rPr>
          <w:rFonts w:ascii="Arial" w:eastAsia="Arial" w:hAnsi="Arial" w:cs="Arial"/>
          <w:b/>
          <w:sz w:val="16"/>
        </w:rPr>
        <w:t>2</w:t>
      </w:r>
      <w:r w:rsidR="005444C3">
        <w:rPr>
          <w:rFonts w:ascii="Arial" w:eastAsia="Arial" w:hAnsi="Arial" w:cs="Arial"/>
          <w:b/>
          <w:sz w:val="16"/>
        </w:rPr>
        <w:t xml:space="preserve"> yılı içinde Sermaye Piyasası Kurulu’nun II-17.1 sayılı “Kurumsal Yönetim </w:t>
      </w:r>
      <w:proofErr w:type="spellStart"/>
      <w:r w:rsidR="005444C3">
        <w:rPr>
          <w:rFonts w:ascii="Arial" w:eastAsia="Arial" w:hAnsi="Arial" w:cs="Arial"/>
          <w:b/>
          <w:sz w:val="16"/>
        </w:rPr>
        <w:t>Tebliği”nin</w:t>
      </w:r>
      <w:proofErr w:type="spellEnd"/>
      <w:r w:rsidR="005444C3">
        <w:rPr>
          <w:rFonts w:ascii="Arial" w:eastAsia="Arial" w:hAnsi="Arial" w:cs="Arial"/>
          <w:b/>
          <w:sz w:val="16"/>
        </w:rPr>
        <w:t xml:space="preserve"> 1.3.6. Maddesi kapsamına giren işlemler ile ilgili pay sahiplerine bilgi verilmesi,</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Yönetim kontrolünü elinde bulunduran pay sahiplerinin, yönetim kurulu üyelerinin, idari sorumluluğu bulunan yöneticilerin ve bunların eş ve ikinci dereceye kadar kan ve sıhrî hısımlarının, ortaklık veya bağlı ortaklıkları ile çıkar çatışmasına neden olabilecek önemli bir işlem yapması ve/veya ortaklığın veya bağlı ortaklıklarının işletme konusuna giren ticari iş türünden bir işlemi kendi veya başkası hesabına yapması ya da aynı tür ticari işlerle uğraşan bir başka ortaklığa sorumluluğu sınırsız ortak sıfatıyla girmesi durumunda; söz konusu işlemler, genel kurulda konuya ilişkin ayrıntılı bilgi verilmek üzere ayrı bir gündem maddesi olarak genel kurul gündemine alınır ve genel kurul tutanağına işlenir.</w:t>
      </w:r>
    </w:p>
    <w:p w:rsidR="00202C1E" w:rsidRDefault="00202C1E" w:rsidP="005F205D">
      <w:pPr>
        <w:spacing w:after="0" w:line="240" w:lineRule="auto"/>
        <w:jc w:val="both"/>
        <w:rPr>
          <w:rFonts w:ascii="Arial" w:eastAsia="Arial" w:hAnsi="Arial" w:cs="Arial"/>
          <w:color w:val="000000"/>
          <w:sz w:val="16"/>
        </w:rPr>
      </w:pPr>
    </w:p>
    <w:p w:rsidR="00202C1E" w:rsidRDefault="00202C1E" w:rsidP="005F205D">
      <w:pPr>
        <w:spacing w:after="0" w:line="240" w:lineRule="auto"/>
        <w:jc w:val="both"/>
        <w:rPr>
          <w:rFonts w:ascii="Arial" w:eastAsia="Arial" w:hAnsi="Arial" w:cs="Arial"/>
          <w:color w:val="000000"/>
          <w:sz w:val="16"/>
        </w:rPr>
      </w:pPr>
    </w:p>
    <w:p w:rsidR="00202C1E" w:rsidRDefault="00202C1E" w:rsidP="005F205D">
      <w:pPr>
        <w:spacing w:after="0" w:line="240" w:lineRule="auto"/>
        <w:jc w:val="both"/>
        <w:rPr>
          <w:rFonts w:ascii="Arial" w:eastAsia="Arial" w:hAnsi="Arial" w:cs="Arial"/>
          <w:color w:val="000000"/>
          <w:sz w:val="16"/>
        </w:rPr>
      </w:pP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 xml:space="preserve">Bu düzenlemelerin gereğini yerine getirebilmek amacıyla Genel Kurul’da ortaklarımız bilgilendirecektir. </w:t>
      </w:r>
    </w:p>
    <w:p w:rsidR="00202C1E" w:rsidRDefault="00202C1E" w:rsidP="005F205D">
      <w:pPr>
        <w:spacing w:line="252" w:lineRule="auto"/>
        <w:jc w:val="both"/>
        <w:rPr>
          <w:rFonts w:ascii="Arial" w:eastAsia="Arial" w:hAnsi="Arial" w:cs="Arial"/>
          <w:b/>
          <w:sz w:val="16"/>
        </w:rPr>
      </w:pPr>
    </w:p>
    <w:p w:rsidR="002A719D" w:rsidRDefault="002A719D" w:rsidP="005F205D">
      <w:pPr>
        <w:spacing w:line="252" w:lineRule="auto"/>
        <w:jc w:val="both"/>
        <w:rPr>
          <w:rFonts w:ascii="Arial" w:eastAsia="Arial" w:hAnsi="Arial" w:cs="Arial"/>
          <w:b/>
          <w:sz w:val="16"/>
        </w:rPr>
      </w:pPr>
    </w:p>
    <w:p w:rsidR="002A719D" w:rsidRPr="00593BEB" w:rsidRDefault="002A719D" w:rsidP="005F205D">
      <w:pPr>
        <w:spacing w:line="252" w:lineRule="auto"/>
        <w:jc w:val="both"/>
        <w:rPr>
          <w:rFonts w:ascii="Arial" w:eastAsia="Arial" w:hAnsi="Arial" w:cs="Arial"/>
          <w:b/>
          <w:sz w:val="16"/>
          <w:szCs w:val="16"/>
        </w:rPr>
      </w:pPr>
      <w:r w:rsidRPr="00593BEB">
        <w:rPr>
          <w:rFonts w:ascii="Arial" w:eastAsia="Arial" w:hAnsi="Arial" w:cs="Arial"/>
          <w:b/>
          <w:sz w:val="16"/>
          <w:szCs w:val="16"/>
        </w:rPr>
        <w:lastRenderedPageBreak/>
        <w:t xml:space="preserve">11. </w:t>
      </w:r>
      <w:r w:rsidR="00593BEB" w:rsidRPr="00593BEB">
        <w:rPr>
          <w:rFonts w:ascii="Arial" w:hAnsi="Arial" w:cs="Arial"/>
          <w:b/>
          <w:color w:val="000000"/>
          <w:sz w:val="16"/>
          <w:szCs w:val="16"/>
        </w:rPr>
        <w:t>Geri alım programıyla ilgili pay sah</w:t>
      </w:r>
      <w:r w:rsidR="00593BEB">
        <w:rPr>
          <w:rFonts w:ascii="Arial" w:hAnsi="Arial" w:cs="Arial"/>
          <w:b/>
          <w:color w:val="000000"/>
          <w:sz w:val="16"/>
          <w:szCs w:val="16"/>
        </w:rPr>
        <w:t>iplerine bilgi verilmesi ve</w:t>
      </w:r>
      <w:r w:rsidR="00593BEB" w:rsidRPr="00593BEB">
        <w:rPr>
          <w:rFonts w:ascii="Arial" w:hAnsi="Arial" w:cs="Arial"/>
          <w:b/>
          <w:color w:val="000000"/>
          <w:sz w:val="16"/>
          <w:szCs w:val="16"/>
        </w:rPr>
        <w:t xml:space="preserve"> pay geri alım programının onaylanması,</w:t>
      </w:r>
    </w:p>
    <w:p w:rsidR="002A719D" w:rsidRPr="00593BEB" w:rsidRDefault="00593BEB" w:rsidP="00593BEB">
      <w:pPr>
        <w:spacing w:line="252" w:lineRule="auto"/>
        <w:jc w:val="both"/>
        <w:rPr>
          <w:rFonts w:ascii="Arial" w:eastAsia="Arial" w:hAnsi="Arial" w:cs="Arial"/>
          <w:sz w:val="16"/>
        </w:rPr>
      </w:pPr>
      <w:r w:rsidRPr="00593BEB">
        <w:rPr>
          <w:rFonts w:ascii="Arial" w:eastAsia="Arial" w:hAnsi="Arial" w:cs="Arial"/>
          <w:sz w:val="16"/>
        </w:rPr>
        <w:t>Sermaye Piyasası Kurulunun 14 Şubat 2023 tarihli ve 9/177 sa</w:t>
      </w:r>
      <w:r>
        <w:rPr>
          <w:rFonts w:ascii="Arial" w:eastAsia="Arial" w:hAnsi="Arial" w:cs="Arial"/>
          <w:sz w:val="16"/>
        </w:rPr>
        <w:t>yılı İlke Kararı çerçevesinde; u</w:t>
      </w:r>
      <w:r w:rsidRPr="00593BEB">
        <w:rPr>
          <w:rFonts w:ascii="Arial" w:eastAsia="Arial" w:hAnsi="Arial" w:cs="Arial"/>
          <w:sz w:val="16"/>
        </w:rPr>
        <w:t>lusal piyasalarda meydana gelen dalgalanmaların paylarımızın değeri üzerinde olumsuz etki yarattığı, Şirketimizin faaliyetlerinin gerçek performansını yansıtmadığını düşünmekteyiz. Başta küçük paydaşlarımız olmak üzere tüm paydaşlarımızın menfaatlerinin korunması ve sağlıklı fiyat oluşumuna katkıda bulunulması amacıyla,</w:t>
      </w:r>
      <w:r>
        <w:rPr>
          <w:rFonts w:ascii="Arial" w:eastAsia="Arial" w:hAnsi="Arial" w:cs="Arial"/>
          <w:sz w:val="16"/>
        </w:rPr>
        <w:t xml:space="preserve"> </w:t>
      </w:r>
      <w:r w:rsidRPr="00593BEB">
        <w:rPr>
          <w:rFonts w:ascii="Arial" w:eastAsia="Arial" w:hAnsi="Arial" w:cs="Arial"/>
          <w:sz w:val="16"/>
        </w:rPr>
        <w:t xml:space="preserve">24.05.2018 tarihli Yönetim Kurulu kararıyla açıklanan ve 24.01.2022 tarihinde güncellenen geri alım planına ilişkin azami fon tutarının Şirket iç kaynaklarından karşılanmak üzere 200 milyon TL’den 300 milyon </w:t>
      </w:r>
      <w:r w:rsidR="00D41C06">
        <w:rPr>
          <w:rFonts w:ascii="Arial" w:eastAsia="Arial" w:hAnsi="Arial" w:cs="Arial"/>
          <w:sz w:val="16"/>
        </w:rPr>
        <w:t>TL’ye arttırılmış</w:t>
      </w:r>
      <w:r w:rsidRPr="00593BEB">
        <w:rPr>
          <w:rFonts w:ascii="Arial" w:eastAsia="Arial" w:hAnsi="Arial" w:cs="Arial"/>
          <w:sz w:val="16"/>
        </w:rPr>
        <w:t>, geri alınacak azami pay sayısının ise bu tutarı geçmeyecek şekilde belirlenm</w:t>
      </w:r>
      <w:r w:rsidR="00D41C06">
        <w:rPr>
          <w:rFonts w:ascii="Arial" w:eastAsia="Arial" w:hAnsi="Arial" w:cs="Arial"/>
          <w:sz w:val="16"/>
        </w:rPr>
        <w:t>iş</w:t>
      </w:r>
      <w:r w:rsidRPr="00593BEB">
        <w:rPr>
          <w:rFonts w:ascii="Arial" w:eastAsia="Arial" w:hAnsi="Arial" w:cs="Arial"/>
          <w:sz w:val="16"/>
        </w:rPr>
        <w:t>,</w:t>
      </w:r>
      <w:r>
        <w:rPr>
          <w:rFonts w:ascii="Arial" w:eastAsia="Arial" w:hAnsi="Arial" w:cs="Arial"/>
          <w:sz w:val="16"/>
        </w:rPr>
        <w:t xml:space="preserve"> g</w:t>
      </w:r>
      <w:r w:rsidRPr="00593BEB">
        <w:rPr>
          <w:rFonts w:ascii="Arial" w:eastAsia="Arial" w:hAnsi="Arial" w:cs="Arial"/>
          <w:sz w:val="16"/>
        </w:rPr>
        <w:t>eri alım pro</w:t>
      </w:r>
      <w:r w:rsidR="00D41C06">
        <w:rPr>
          <w:rFonts w:ascii="Arial" w:eastAsia="Arial" w:hAnsi="Arial" w:cs="Arial"/>
          <w:sz w:val="16"/>
        </w:rPr>
        <w:t>gramının azami süresinin 16.02.2023 tarihinden itibaren</w:t>
      </w:r>
      <w:r w:rsidRPr="00593BEB">
        <w:rPr>
          <w:rFonts w:ascii="Arial" w:eastAsia="Arial" w:hAnsi="Arial" w:cs="Arial"/>
          <w:sz w:val="16"/>
        </w:rPr>
        <w:t xml:space="preserve"> geçerli olmak üz</w:t>
      </w:r>
      <w:r w:rsidR="00D41C06">
        <w:rPr>
          <w:rFonts w:ascii="Arial" w:eastAsia="Arial" w:hAnsi="Arial" w:cs="Arial"/>
          <w:sz w:val="16"/>
        </w:rPr>
        <w:t>ere 2 yıl olarak belirlenmiştir, genel kurulda pay sahiplerinin bilgisine ve onayına sunulacaktır.</w:t>
      </w:r>
    </w:p>
    <w:p w:rsidR="00202C1E" w:rsidRDefault="005444C3" w:rsidP="005F205D">
      <w:pPr>
        <w:spacing w:line="252" w:lineRule="auto"/>
        <w:jc w:val="both"/>
        <w:rPr>
          <w:rFonts w:ascii="Arial" w:eastAsia="Arial" w:hAnsi="Arial" w:cs="Arial"/>
          <w:sz w:val="16"/>
        </w:rPr>
      </w:pPr>
      <w:r>
        <w:rPr>
          <w:rFonts w:ascii="Arial" w:eastAsia="Arial" w:hAnsi="Arial" w:cs="Arial"/>
          <w:b/>
          <w:sz w:val="16"/>
        </w:rPr>
        <w:t>12. 202</w:t>
      </w:r>
      <w:r w:rsidR="002A719D">
        <w:rPr>
          <w:rFonts w:ascii="Arial" w:eastAsia="Arial" w:hAnsi="Arial" w:cs="Arial"/>
          <w:b/>
          <w:sz w:val="16"/>
        </w:rPr>
        <w:t>2</w:t>
      </w:r>
      <w:r>
        <w:rPr>
          <w:rFonts w:ascii="Arial" w:eastAsia="Arial" w:hAnsi="Arial" w:cs="Arial"/>
          <w:b/>
          <w:sz w:val="16"/>
        </w:rPr>
        <w:t xml:space="preserve"> yılında yapılan Bağış ve Yardımlar hakkında Genel</w:t>
      </w:r>
      <w:r w:rsidR="002A719D">
        <w:rPr>
          <w:rFonts w:ascii="Arial" w:eastAsia="Arial" w:hAnsi="Arial" w:cs="Arial"/>
          <w:b/>
          <w:sz w:val="16"/>
        </w:rPr>
        <w:t xml:space="preserve"> Kurul’a bilgi verilmesi ve 2023</w:t>
      </w:r>
      <w:r>
        <w:rPr>
          <w:rFonts w:ascii="Arial" w:eastAsia="Arial" w:hAnsi="Arial" w:cs="Arial"/>
          <w:b/>
          <w:sz w:val="16"/>
        </w:rPr>
        <w:t xml:space="preserve"> yılında yapılacak bağışlar için üst sınır belirlenmesi,</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Sermaye Piyasası Kurulu'nun II-19.1 sayılı Kar Payı Tebliği 6. maddesinin 2. fıkrası uyarınca, yıl içinde Şirketimiz tarafından yapılan bağışlar Genel Kurul’un bilgisine sunulacaktır. Şirketimiz 202</w:t>
      </w:r>
      <w:r w:rsidR="002A719D">
        <w:rPr>
          <w:rFonts w:ascii="Arial" w:eastAsia="Arial" w:hAnsi="Arial" w:cs="Arial"/>
          <w:color w:val="000000"/>
          <w:sz w:val="16"/>
        </w:rPr>
        <w:t>2</w:t>
      </w:r>
      <w:r>
        <w:rPr>
          <w:rFonts w:ascii="Arial" w:eastAsia="Arial" w:hAnsi="Arial" w:cs="Arial"/>
          <w:color w:val="000000"/>
          <w:sz w:val="16"/>
        </w:rPr>
        <w:t xml:space="preserve"> yılında </w:t>
      </w:r>
      <w:r w:rsidR="002A719D">
        <w:rPr>
          <w:rFonts w:ascii="Arial" w:eastAsia="Arial" w:hAnsi="Arial" w:cs="Arial"/>
          <w:color w:val="000000"/>
          <w:sz w:val="16"/>
        </w:rPr>
        <w:t>240.00</w:t>
      </w:r>
      <w:r>
        <w:rPr>
          <w:rFonts w:ascii="Arial" w:eastAsia="Arial" w:hAnsi="Arial" w:cs="Arial"/>
          <w:color w:val="000000"/>
          <w:sz w:val="16"/>
        </w:rPr>
        <w:t xml:space="preserve">0 TL bağış yapmıştır. Bu kapsamda verilecek olan bilgi genel kurulun onayına ilişkin olmayıp, sadece bilgi verme amacını taşımaktadır. </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Ayrıca Sermaye Piyasası Kurulu'nun II-19.1 sayılı Kar Payı Tebliği 6. m</w:t>
      </w:r>
      <w:r w:rsidR="002A719D">
        <w:rPr>
          <w:rFonts w:ascii="Arial" w:eastAsia="Arial" w:hAnsi="Arial" w:cs="Arial"/>
          <w:color w:val="000000"/>
          <w:sz w:val="16"/>
        </w:rPr>
        <w:t>addesinin 1. fıkrası gereği 2023</w:t>
      </w:r>
      <w:r>
        <w:rPr>
          <w:rFonts w:ascii="Arial" w:eastAsia="Arial" w:hAnsi="Arial" w:cs="Arial"/>
          <w:color w:val="000000"/>
          <w:sz w:val="16"/>
        </w:rPr>
        <w:t xml:space="preserve"> yılında yapılacak bağışın sınırı Genel Kurul tarafından belirlenecektir.</w:t>
      </w:r>
    </w:p>
    <w:p w:rsidR="00202C1E" w:rsidRDefault="002A719D" w:rsidP="005F205D">
      <w:pPr>
        <w:spacing w:before="100" w:after="100" w:line="240" w:lineRule="auto"/>
        <w:jc w:val="both"/>
        <w:rPr>
          <w:rFonts w:ascii="Arial" w:eastAsia="Arial" w:hAnsi="Arial" w:cs="Arial"/>
          <w:b/>
          <w:color w:val="000000"/>
          <w:sz w:val="16"/>
        </w:rPr>
      </w:pPr>
      <w:r>
        <w:rPr>
          <w:rFonts w:ascii="Arial" w:eastAsia="Arial" w:hAnsi="Arial" w:cs="Arial"/>
          <w:b/>
          <w:color w:val="000000"/>
          <w:sz w:val="16"/>
        </w:rPr>
        <w:t>13. 2022</w:t>
      </w:r>
      <w:r w:rsidR="005444C3">
        <w:rPr>
          <w:rFonts w:ascii="Arial" w:eastAsia="Arial" w:hAnsi="Arial" w:cs="Arial"/>
          <w:b/>
          <w:color w:val="000000"/>
          <w:sz w:val="16"/>
        </w:rPr>
        <w:t xml:space="preserve"> yılı içinde 3. kişiler lehine verilmiş olan teminat, rehin, ipotekler ve elde edilmiş olan gelir ve menfaatler hakkında Genel Kurul’a bilgi verilmesi,</w:t>
      </w:r>
    </w:p>
    <w:p w:rsidR="00202C1E" w:rsidRDefault="005444C3" w:rsidP="005F205D">
      <w:pPr>
        <w:spacing w:after="0" w:line="240" w:lineRule="auto"/>
        <w:jc w:val="both"/>
        <w:rPr>
          <w:rFonts w:ascii="Arial" w:eastAsia="Arial" w:hAnsi="Arial" w:cs="Arial"/>
          <w:color w:val="000000"/>
          <w:sz w:val="16"/>
        </w:rPr>
      </w:pPr>
      <w:r>
        <w:rPr>
          <w:rFonts w:ascii="Arial" w:eastAsia="Arial" w:hAnsi="Arial" w:cs="Arial"/>
          <w:color w:val="000000"/>
          <w:sz w:val="16"/>
        </w:rPr>
        <w:t>Sermaye Piyasası Kurulu’nun II-17.1 sayılı Kurumsal Yönetim Tebliği 12. maddesi uyarınca; Şirketimiz tarafından 3. kişiler lehine verilmiş olan teminat, rehin, ipotek ve kefaletler hakkındaki bilgiye 31.12.202</w:t>
      </w:r>
      <w:r w:rsidR="002A719D">
        <w:rPr>
          <w:rFonts w:ascii="Arial" w:eastAsia="Arial" w:hAnsi="Arial" w:cs="Arial"/>
          <w:color w:val="000000"/>
          <w:sz w:val="16"/>
        </w:rPr>
        <w:t>2</w:t>
      </w:r>
      <w:r>
        <w:rPr>
          <w:rFonts w:ascii="Arial" w:eastAsia="Arial" w:hAnsi="Arial" w:cs="Arial"/>
          <w:color w:val="000000"/>
          <w:sz w:val="16"/>
        </w:rPr>
        <w:t xml:space="preserve"> tarihli finansal tablolarımızın 22 </w:t>
      </w:r>
      <w:proofErr w:type="spellStart"/>
      <w:r>
        <w:rPr>
          <w:rFonts w:ascii="Arial" w:eastAsia="Arial" w:hAnsi="Arial" w:cs="Arial"/>
          <w:color w:val="000000"/>
          <w:sz w:val="16"/>
        </w:rPr>
        <w:t>no’lu</w:t>
      </w:r>
      <w:proofErr w:type="spellEnd"/>
      <w:r>
        <w:rPr>
          <w:rFonts w:ascii="Arial" w:eastAsia="Arial" w:hAnsi="Arial" w:cs="Arial"/>
          <w:color w:val="000000"/>
          <w:sz w:val="16"/>
        </w:rPr>
        <w:t xml:space="preserve"> dipnot maddesinde yer verilmiştir.</w:t>
      </w:r>
    </w:p>
    <w:p w:rsidR="00202C1E" w:rsidRDefault="005444C3" w:rsidP="005F205D">
      <w:pPr>
        <w:spacing w:before="100" w:after="100" w:line="240" w:lineRule="auto"/>
        <w:jc w:val="both"/>
        <w:rPr>
          <w:rFonts w:ascii="Arial" w:eastAsia="Arial" w:hAnsi="Arial" w:cs="Arial"/>
          <w:b/>
          <w:color w:val="000000"/>
          <w:sz w:val="16"/>
        </w:rPr>
      </w:pPr>
      <w:r>
        <w:rPr>
          <w:rFonts w:ascii="Arial" w:eastAsia="Arial" w:hAnsi="Arial" w:cs="Arial"/>
          <w:b/>
          <w:color w:val="000000"/>
          <w:sz w:val="16"/>
        </w:rPr>
        <w:t>14. Yönetim Kurulu üyelerine Türk Ticaret Kanunu’nun 395. ve 396. maddelerinde düzenlenen izinlerin verilmesi,</w:t>
      </w:r>
    </w:p>
    <w:p w:rsidR="00202C1E" w:rsidRDefault="005444C3" w:rsidP="005F205D">
      <w:pPr>
        <w:spacing w:after="0" w:line="240" w:lineRule="auto"/>
        <w:jc w:val="both"/>
        <w:rPr>
          <w:rFonts w:ascii="Arial" w:eastAsia="Arial" w:hAnsi="Arial" w:cs="Arial"/>
          <w:sz w:val="16"/>
        </w:rPr>
      </w:pPr>
      <w:r>
        <w:rPr>
          <w:rFonts w:ascii="Arial" w:eastAsia="Arial" w:hAnsi="Arial" w:cs="Arial"/>
          <w:sz w:val="16"/>
        </w:rPr>
        <w:t xml:space="preserve">Yönetim Kurulu üyelerimizin </w:t>
      </w:r>
      <w:proofErr w:type="spellStart"/>
      <w:r>
        <w:rPr>
          <w:rFonts w:ascii="Arial" w:eastAsia="Arial" w:hAnsi="Arial" w:cs="Arial"/>
          <w:sz w:val="16"/>
        </w:rPr>
        <w:t>TTK’n</w:t>
      </w:r>
      <w:r w:rsidR="006E3A65">
        <w:rPr>
          <w:rFonts w:ascii="Arial" w:eastAsia="Arial" w:hAnsi="Arial" w:cs="Arial"/>
          <w:sz w:val="16"/>
        </w:rPr>
        <w:t>ı</w:t>
      </w:r>
      <w:r>
        <w:rPr>
          <w:rFonts w:ascii="Arial" w:eastAsia="Arial" w:hAnsi="Arial" w:cs="Arial"/>
          <w:sz w:val="16"/>
        </w:rPr>
        <w:t>n</w:t>
      </w:r>
      <w:proofErr w:type="spellEnd"/>
      <w:r>
        <w:rPr>
          <w:rFonts w:ascii="Arial" w:eastAsia="Arial" w:hAnsi="Arial" w:cs="Arial"/>
          <w:sz w:val="16"/>
        </w:rPr>
        <w:t xml:space="preserve"> “Şirketle İşlem Yapma, Şirkete Borçlanma Yasağı” başlıklı 395’inci maddesinin birinci fıkrası ve “Rekabet Yasağı” başlıklı 396’ncı maddeleri çerçevesinde işlem yapabilmeleri için Genel Kurul’un onayı alınacaktır. </w:t>
      </w:r>
    </w:p>
    <w:p w:rsidR="00202C1E" w:rsidRDefault="00202C1E" w:rsidP="005F205D">
      <w:pPr>
        <w:spacing w:after="0" w:line="240" w:lineRule="auto"/>
        <w:jc w:val="both"/>
        <w:rPr>
          <w:rFonts w:ascii="Arial" w:eastAsia="Arial" w:hAnsi="Arial" w:cs="Arial"/>
          <w:b/>
          <w:color w:val="000000"/>
          <w:sz w:val="16"/>
        </w:rPr>
      </w:pPr>
    </w:p>
    <w:p w:rsidR="00202C1E" w:rsidRDefault="005444C3" w:rsidP="005F205D">
      <w:pPr>
        <w:spacing w:after="0" w:line="240" w:lineRule="auto"/>
        <w:jc w:val="both"/>
        <w:rPr>
          <w:rFonts w:ascii="Arial" w:eastAsia="Arial" w:hAnsi="Arial" w:cs="Arial"/>
          <w:sz w:val="16"/>
        </w:rPr>
      </w:pPr>
      <w:r>
        <w:rPr>
          <w:rFonts w:ascii="Arial" w:eastAsia="Arial" w:hAnsi="Arial" w:cs="Arial"/>
          <w:b/>
          <w:color w:val="000000"/>
          <w:sz w:val="16"/>
        </w:rPr>
        <w:t>15.</w:t>
      </w:r>
      <w:r>
        <w:rPr>
          <w:rFonts w:ascii="Arial" w:eastAsia="Arial" w:hAnsi="Arial" w:cs="Arial"/>
          <w:b/>
          <w:sz w:val="16"/>
        </w:rPr>
        <w:t xml:space="preserve"> Dilekler ve kapanış. </w:t>
      </w:r>
    </w:p>
    <w:p w:rsidR="00202C1E" w:rsidRDefault="00202C1E" w:rsidP="005F205D">
      <w:pPr>
        <w:spacing w:after="0" w:line="240" w:lineRule="auto"/>
        <w:jc w:val="both"/>
        <w:rPr>
          <w:rFonts w:ascii="Arial" w:eastAsia="Arial" w:hAnsi="Arial" w:cs="Arial"/>
          <w:sz w:val="16"/>
        </w:rPr>
      </w:pPr>
    </w:p>
    <w:p w:rsidR="00202C1E" w:rsidRDefault="005444C3" w:rsidP="005F205D">
      <w:pPr>
        <w:spacing w:after="0" w:line="240" w:lineRule="auto"/>
        <w:jc w:val="both"/>
        <w:rPr>
          <w:rFonts w:ascii="Arial" w:eastAsia="Arial" w:hAnsi="Arial" w:cs="Arial"/>
          <w:sz w:val="16"/>
        </w:rPr>
      </w:pPr>
      <w:r>
        <w:rPr>
          <w:rFonts w:ascii="Arial" w:eastAsia="Arial" w:hAnsi="Arial" w:cs="Arial"/>
          <w:b/>
          <w:sz w:val="16"/>
        </w:rPr>
        <w:t xml:space="preserve">EKLER </w:t>
      </w:r>
    </w:p>
    <w:p w:rsidR="00202C1E" w:rsidRDefault="005444C3" w:rsidP="005F205D">
      <w:pPr>
        <w:spacing w:line="252" w:lineRule="auto"/>
        <w:ind w:right="5342"/>
        <w:jc w:val="both"/>
        <w:rPr>
          <w:rFonts w:ascii="Arial" w:eastAsia="Arial" w:hAnsi="Arial" w:cs="Arial"/>
          <w:spacing w:val="-1"/>
          <w:sz w:val="16"/>
        </w:rPr>
      </w:pPr>
      <w:r>
        <w:rPr>
          <w:rFonts w:ascii="Arial" w:eastAsia="Arial" w:hAnsi="Arial" w:cs="Arial"/>
          <w:spacing w:val="-1"/>
          <w:sz w:val="16"/>
        </w:rPr>
        <w:t>Yönetim Kurulu Kar Dağıtım Önerisi</w:t>
      </w:r>
    </w:p>
    <w:p w:rsidR="00293CFD" w:rsidRDefault="005444C3" w:rsidP="005F205D">
      <w:pPr>
        <w:jc w:val="both"/>
        <w:rPr>
          <w:rFonts w:ascii="Arial" w:eastAsia="Arial" w:hAnsi="Arial" w:cs="Arial"/>
          <w:sz w:val="16"/>
        </w:rPr>
      </w:pPr>
      <w:r>
        <w:rPr>
          <w:rFonts w:ascii="Arial" w:eastAsia="Arial" w:hAnsi="Arial" w:cs="Arial"/>
          <w:sz w:val="16"/>
        </w:rPr>
        <w:br w:type="page"/>
      </w:r>
    </w:p>
    <w:tbl>
      <w:tblPr>
        <w:tblStyle w:val="TabloKlavuzu"/>
        <w:tblW w:w="0" w:type="auto"/>
        <w:tblLook w:val="04A0" w:firstRow="1" w:lastRow="0" w:firstColumn="1" w:lastColumn="0" w:noHBand="0" w:noVBand="1"/>
      </w:tblPr>
      <w:tblGrid>
        <w:gridCol w:w="2571"/>
        <w:gridCol w:w="3487"/>
        <w:gridCol w:w="1540"/>
        <w:gridCol w:w="1690"/>
      </w:tblGrid>
      <w:tr w:rsidR="00293CFD" w:rsidRPr="00293CFD" w:rsidTr="00293CFD">
        <w:trPr>
          <w:trHeight w:val="255"/>
        </w:trPr>
        <w:tc>
          <w:tcPr>
            <w:tcW w:w="11200" w:type="dxa"/>
            <w:gridSpan w:val="4"/>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lastRenderedPageBreak/>
              <w:t>İndeks Bilgisayar A.Ş. 2022 Yılı Kâr Dağıtım Önerisi Tablosu (TL)</w:t>
            </w:r>
          </w:p>
        </w:tc>
      </w:tr>
      <w:tr w:rsidR="00293CFD" w:rsidRPr="00293CFD" w:rsidTr="00293CFD">
        <w:trPr>
          <w:trHeight w:val="300"/>
        </w:trPr>
        <w:tc>
          <w:tcPr>
            <w:tcW w:w="9360" w:type="dxa"/>
            <w:gridSpan w:val="3"/>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 1. Ödenmiş/Çıkarılmış Sermaye</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224.000.000 </w:t>
            </w:r>
          </w:p>
        </w:tc>
      </w:tr>
      <w:tr w:rsidR="00293CFD" w:rsidRPr="00293CFD" w:rsidTr="00293CFD">
        <w:trPr>
          <w:trHeight w:val="300"/>
        </w:trPr>
        <w:tc>
          <w:tcPr>
            <w:tcW w:w="9360" w:type="dxa"/>
            <w:gridSpan w:val="3"/>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 2. Genel Kanuni Yedek Akçe (Yasal Kayıtlara Göre)</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78.210.662 </w:t>
            </w:r>
          </w:p>
        </w:tc>
      </w:tr>
      <w:tr w:rsidR="00293CFD" w:rsidRPr="00293CFD" w:rsidTr="00CD2D88">
        <w:trPr>
          <w:trHeight w:val="1643"/>
        </w:trPr>
        <w:tc>
          <w:tcPr>
            <w:tcW w:w="9360" w:type="dxa"/>
            <w:gridSpan w:val="3"/>
            <w:hideMark/>
          </w:tcPr>
          <w:p w:rsidR="00293CFD" w:rsidRPr="00293CFD" w:rsidRDefault="00293CFD" w:rsidP="00CD2D88">
            <w:pPr>
              <w:jc w:val="center"/>
              <w:rPr>
                <w:rFonts w:ascii="Arial" w:eastAsia="Arial" w:hAnsi="Arial" w:cs="Arial"/>
                <w:b/>
                <w:bCs/>
                <w:sz w:val="16"/>
              </w:rPr>
            </w:pPr>
            <w:r w:rsidRPr="00293CFD">
              <w:rPr>
                <w:rFonts w:ascii="Arial" w:eastAsia="Arial" w:hAnsi="Arial" w:cs="Arial"/>
                <w:b/>
                <w:bCs/>
                <w:sz w:val="16"/>
              </w:rPr>
              <w:t>Esas sözleşme uyarınca kar dağıtımda imtiyaz var ise söz konusu imtiyaza ilişkin bilgi</w:t>
            </w:r>
          </w:p>
        </w:tc>
        <w:tc>
          <w:tcPr>
            <w:tcW w:w="1840" w:type="dxa"/>
            <w:hideMark/>
          </w:tcPr>
          <w:p w:rsidR="00293CFD" w:rsidRPr="00293CFD" w:rsidRDefault="00293CFD" w:rsidP="00CD2D88">
            <w:pPr>
              <w:jc w:val="center"/>
              <w:rPr>
                <w:rFonts w:ascii="Arial" w:eastAsia="Arial" w:hAnsi="Arial" w:cs="Arial"/>
                <w:sz w:val="16"/>
              </w:rPr>
            </w:pPr>
            <w:r w:rsidRPr="00293CFD">
              <w:rPr>
                <w:rFonts w:ascii="Arial" w:eastAsia="Arial" w:hAnsi="Arial" w:cs="Arial"/>
                <w:sz w:val="16"/>
              </w:rPr>
              <w:t>Birinci tertip yasal yedek akçe</w:t>
            </w:r>
            <w:r w:rsidRPr="00293CFD">
              <w:rPr>
                <w:rFonts w:ascii="Arial" w:eastAsia="Arial" w:hAnsi="Arial" w:cs="Arial"/>
                <w:sz w:val="16"/>
              </w:rPr>
              <w:br/>
              <w:t xml:space="preserve"> ve birinci </w:t>
            </w:r>
            <w:proofErr w:type="gramStart"/>
            <w:r w:rsidRPr="00293CFD">
              <w:rPr>
                <w:rFonts w:ascii="Arial" w:eastAsia="Arial" w:hAnsi="Arial" w:cs="Arial"/>
                <w:sz w:val="16"/>
              </w:rPr>
              <w:t>kar</w:t>
            </w:r>
            <w:proofErr w:type="gramEnd"/>
            <w:r w:rsidRPr="00293CFD">
              <w:rPr>
                <w:rFonts w:ascii="Arial" w:eastAsia="Arial" w:hAnsi="Arial" w:cs="Arial"/>
                <w:sz w:val="16"/>
              </w:rPr>
              <w:t xml:space="preserve"> payı ayrıldıktan </w:t>
            </w:r>
            <w:r w:rsidRPr="00293CFD">
              <w:rPr>
                <w:rFonts w:ascii="Arial" w:eastAsia="Arial" w:hAnsi="Arial" w:cs="Arial"/>
                <w:sz w:val="16"/>
              </w:rPr>
              <w:br/>
              <w:t xml:space="preserve">sonra kalan kardan %5 oranında </w:t>
            </w:r>
            <w:r w:rsidRPr="00293CFD">
              <w:rPr>
                <w:rFonts w:ascii="Arial" w:eastAsia="Arial" w:hAnsi="Arial" w:cs="Arial"/>
                <w:sz w:val="16"/>
              </w:rPr>
              <w:br/>
              <w:t>imtiyazlı pay sahiplerine ödenir.</w:t>
            </w:r>
          </w:p>
        </w:tc>
      </w:tr>
      <w:tr w:rsidR="00293CFD" w:rsidRPr="00293CFD" w:rsidTr="00293CFD">
        <w:trPr>
          <w:trHeight w:val="495"/>
        </w:trPr>
        <w:tc>
          <w:tcPr>
            <w:tcW w:w="7820" w:type="dxa"/>
            <w:gridSpan w:val="2"/>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c>
          <w:tcPr>
            <w:tcW w:w="1540" w:type="dxa"/>
            <w:hideMark/>
          </w:tcPr>
          <w:p w:rsidR="00293CFD" w:rsidRPr="00293CFD" w:rsidRDefault="00293CFD" w:rsidP="00CD2D88">
            <w:pPr>
              <w:jc w:val="center"/>
              <w:rPr>
                <w:rFonts w:ascii="Arial" w:eastAsia="Arial" w:hAnsi="Arial" w:cs="Arial"/>
                <w:b/>
                <w:bCs/>
                <w:sz w:val="16"/>
              </w:rPr>
            </w:pPr>
            <w:r w:rsidRPr="00293CFD">
              <w:rPr>
                <w:rFonts w:ascii="Arial" w:eastAsia="Arial" w:hAnsi="Arial" w:cs="Arial"/>
                <w:b/>
                <w:bCs/>
                <w:sz w:val="16"/>
              </w:rPr>
              <w:t>SPK’ya Göre</w:t>
            </w:r>
          </w:p>
        </w:tc>
        <w:tc>
          <w:tcPr>
            <w:tcW w:w="1840" w:type="dxa"/>
            <w:hideMark/>
          </w:tcPr>
          <w:p w:rsidR="00293CFD" w:rsidRPr="00293CFD" w:rsidRDefault="00293CFD" w:rsidP="00CD2D88">
            <w:pPr>
              <w:jc w:val="center"/>
              <w:rPr>
                <w:rFonts w:ascii="Arial" w:eastAsia="Arial" w:hAnsi="Arial" w:cs="Arial"/>
                <w:b/>
                <w:bCs/>
                <w:sz w:val="16"/>
              </w:rPr>
            </w:pPr>
            <w:r w:rsidRPr="00293CFD">
              <w:rPr>
                <w:rFonts w:ascii="Arial" w:eastAsia="Arial" w:hAnsi="Arial" w:cs="Arial"/>
                <w:b/>
                <w:bCs/>
                <w:sz w:val="16"/>
              </w:rPr>
              <w:t>Yasal Kayıtlara (YK) Göre</w:t>
            </w: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3.</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Dönem Kârı</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771.536.113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868.482.466 </w:t>
            </w: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4.</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Vergiler </w:t>
            </w:r>
            <w:proofErr w:type="gramStart"/>
            <w:r w:rsidRPr="00293CFD">
              <w:rPr>
                <w:rFonts w:ascii="Arial" w:eastAsia="Arial" w:hAnsi="Arial" w:cs="Arial"/>
                <w:sz w:val="16"/>
              </w:rPr>
              <w:t>( -</w:t>
            </w:r>
            <w:proofErr w:type="gramEnd"/>
            <w:r w:rsidRPr="00293CFD">
              <w:rPr>
                <w:rFonts w:ascii="Arial" w:eastAsia="Arial" w:hAnsi="Arial" w:cs="Arial"/>
                <w:sz w:val="16"/>
              </w:rPr>
              <w:t xml:space="preserve"> )</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220.035.888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189.908.786 </w:t>
            </w: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5.</w:t>
            </w:r>
          </w:p>
        </w:tc>
        <w:tc>
          <w:tcPr>
            <w:tcW w:w="43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Net Dönem Kârı </w:t>
            </w:r>
            <w:proofErr w:type="gramStart"/>
            <w:r w:rsidRPr="00293CFD">
              <w:rPr>
                <w:rFonts w:ascii="Arial" w:eastAsia="Arial" w:hAnsi="Arial" w:cs="Arial"/>
                <w:b/>
                <w:bCs/>
                <w:sz w:val="16"/>
              </w:rPr>
              <w:t>( =</w:t>
            </w:r>
            <w:proofErr w:type="gramEnd"/>
            <w:r w:rsidRPr="00293CFD">
              <w:rPr>
                <w:rFonts w:ascii="Arial" w:eastAsia="Arial" w:hAnsi="Arial" w:cs="Arial"/>
                <w:b/>
                <w:bCs/>
                <w:sz w:val="16"/>
              </w:rPr>
              <w:t xml:space="preserve"> )</w:t>
            </w:r>
          </w:p>
        </w:tc>
        <w:tc>
          <w:tcPr>
            <w:tcW w:w="154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551.500.225 </w:t>
            </w:r>
          </w:p>
        </w:tc>
        <w:tc>
          <w:tcPr>
            <w:tcW w:w="184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678.573.680 </w:t>
            </w: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6.</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Geçmiş Yıllar Zararları </w:t>
            </w:r>
            <w:proofErr w:type="gramStart"/>
            <w:r w:rsidRPr="00293CFD">
              <w:rPr>
                <w:rFonts w:ascii="Arial" w:eastAsia="Arial" w:hAnsi="Arial" w:cs="Arial"/>
                <w:sz w:val="16"/>
              </w:rPr>
              <w:t>( -</w:t>
            </w:r>
            <w:proofErr w:type="gramEnd"/>
            <w:r w:rsidRPr="00293CFD">
              <w:rPr>
                <w:rFonts w:ascii="Arial" w:eastAsia="Arial" w:hAnsi="Arial" w:cs="Arial"/>
                <w:sz w:val="16"/>
              </w:rPr>
              <w:t xml:space="preserve"> )</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0,00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0 </w:t>
            </w: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7.</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Genel Kanuni Yedek </w:t>
            </w:r>
            <w:proofErr w:type="gramStart"/>
            <w:r w:rsidRPr="00293CFD">
              <w:rPr>
                <w:rFonts w:ascii="Arial" w:eastAsia="Arial" w:hAnsi="Arial" w:cs="Arial"/>
                <w:sz w:val="16"/>
              </w:rPr>
              <w:t>Akçe  (</w:t>
            </w:r>
            <w:proofErr w:type="gramEnd"/>
            <w:r w:rsidRPr="00293CFD">
              <w:rPr>
                <w:rFonts w:ascii="Arial" w:eastAsia="Arial" w:hAnsi="Arial" w:cs="Arial"/>
                <w:sz w:val="16"/>
              </w:rPr>
              <w:t xml:space="preserve"> - )</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10.907.532,50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10.907.532,50 </w:t>
            </w: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8.</w:t>
            </w:r>
          </w:p>
        </w:tc>
        <w:tc>
          <w:tcPr>
            <w:tcW w:w="43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NET DAĞITILABİLİR DÖNEM KÂRI (=)</w:t>
            </w:r>
          </w:p>
        </w:tc>
        <w:tc>
          <w:tcPr>
            <w:tcW w:w="154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540.592.692,50 </w:t>
            </w:r>
          </w:p>
        </w:tc>
        <w:tc>
          <w:tcPr>
            <w:tcW w:w="184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667.666.147,50 </w:t>
            </w: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9.</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Yıl içinde yapılan bağışlar </w:t>
            </w:r>
            <w:proofErr w:type="gramStart"/>
            <w:r w:rsidRPr="00293CFD">
              <w:rPr>
                <w:rFonts w:ascii="Arial" w:eastAsia="Arial" w:hAnsi="Arial" w:cs="Arial"/>
                <w:b/>
                <w:bCs/>
                <w:sz w:val="16"/>
              </w:rPr>
              <w:t>( +</w:t>
            </w:r>
            <w:proofErr w:type="gramEnd"/>
            <w:r w:rsidRPr="00293CFD">
              <w:rPr>
                <w:rFonts w:ascii="Arial" w:eastAsia="Arial" w:hAnsi="Arial" w:cs="Arial"/>
                <w:b/>
                <w:bCs/>
                <w:sz w:val="16"/>
              </w:rPr>
              <w:t xml:space="preserve"> )</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240.000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r>
      <w:tr w:rsidR="00293CFD" w:rsidRPr="00293CFD" w:rsidTr="00293CFD">
        <w:trPr>
          <w:trHeight w:val="300"/>
        </w:trPr>
        <w:tc>
          <w:tcPr>
            <w:tcW w:w="3460" w:type="dxa"/>
            <w:vMerge w:val="restart"/>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10.</w:t>
            </w:r>
          </w:p>
        </w:tc>
        <w:tc>
          <w:tcPr>
            <w:tcW w:w="4360" w:type="dxa"/>
            <w:vMerge w:val="restart"/>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Bağışlar Eklenmiş Net Dağıtılabilir Dönem Karı</w:t>
            </w:r>
          </w:p>
        </w:tc>
        <w:tc>
          <w:tcPr>
            <w:tcW w:w="1540" w:type="dxa"/>
            <w:hideMark/>
          </w:tcPr>
          <w:p w:rsidR="00293CFD" w:rsidRPr="00293CFD" w:rsidRDefault="00293CFD" w:rsidP="00293CFD">
            <w:pPr>
              <w:jc w:val="both"/>
              <w:rPr>
                <w:rFonts w:ascii="Arial" w:eastAsia="Arial" w:hAnsi="Arial" w:cs="Arial"/>
                <w:b/>
                <w:bCs/>
                <w:sz w:val="16"/>
              </w:rPr>
            </w:pPr>
          </w:p>
        </w:tc>
        <w:tc>
          <w:tcPr>
            <w:tcW w:w="1840" w:type="dxa"/>
            <w:vMerge w:val="restart"/>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r>
      <w:tr w:rsidR="00293CFD" w:rsidRPr="00293CFD" w:rsidTr="00293CFD">
        <w:trPr>
          <w:trHeight w:val="300"/>
        </w:trPr>
        <w:tc>
          <w:tcPr>
            <w:tcW w:w="3460" w:type="dxa"/>
            <w:vMerge/>
            <w:hideMark/>
          </w:tcPr>
          <w:p w:rsidR="00293CFD" w:rsidRPr="00293CFD" w:rsidRDefault="00293CFD" w:rsidP="00293CFD">
            <w:pPr>
              <w:jc w:val="both"/>
              <w:rPr>
                <w:rFonts w:ascii="Arial" w:eastAsia="Arial" w:hAnsi="Arial" w:cs="Arial"/>
                <w:b/>
                <w:bCs/>
                <w:sz w:val="16"/>
              </w:rPr>
            </w:pPr>
          </w:p>
        </w:tc>
        <w:tc>
          <w:tcPr>
            <w:tcW w:w="4360" w:type="dxa"/>
            <w:vMerge/>
            <w:hideMark/>
          </w:tcPr>
          <w:p w:rsidR="00293CFD" w:rsidRPr="00293CFD" w:rsidRDefault="00293CFD" w:rsidP="00293CFD">
            <w:pPr>
              <w:jc w:val="both"/>
              <w:rPr>
                <w:rFonts w:ascii="Arial" w:eastAsia="Arial" w:hAnsi="Arial" w:cs="Arial"/>
                <w:b/>
                <w:bCs/>
                <w:sz w:val="16"/>
              </w:rPr>
            </w:pPr>
          </w:p>
        </w:tc>
        <w:tc>
          <w:tcPr>
            <w:tcW w:w="154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540.832.692,50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300"/>
        </w:trPr>
        <w:tc>
          <w:tcPr>
            <w:tcW w:w="3460" w:type="dxa"/>
            <w:vMerge w:val="restart"/>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11.</w:t>
            </w:r>
          </w:p>
        </w:tc>
        <w:tc>
          <w:tcPr>
            <w:tcW w:w="4360" w:type="dxa"/>
            <w:vMerge w:val="restart"/>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Ortaklara Birinci Kar Payı</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189.291.442,38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300"/>
        </w:trPr>
        <w:tc>
          <w:tcPr>
            <w:tcW w:w="3460" w:type="dxa"/>
            <w:vMerge/>
            <w:hideMark/>
          </w:tcPr>
          <w:p w:rsidR="00293CFD" w:rsidRPr="00293CFD" w:rsidRDefault="00293CFD" w:rsidP="00293CFD">
            <w:pPr>
              <w:jc w:val="both"/>
              <w:rPr>
                <w:rFonts w:ascii="Arial" w:eastAsia="Arial" w:hAnsi="Arial" w:cs="Arial"/>
                <w:b/>
                <w:bCs/>
                <w:sz w:val="16"/>
              </w:rPr>
            </w:pPr>
          </w:p>
        </w:tc>
        <w:tc>
          <w:tcPr>
            <w:tcW w:w="4360" w:type="dxa"/>
            <w:vMerge/>
            <w:hideMark/>
          </w:tcPr>
          <w:p w:rsidR="00293CFD" w:rsidRPr="00293CFD" w:rsidRDefault="00293CFD" w:rsidP="00293CFD">
            <w:pPr>
              <w:jc w:val="both"/>
              <w:rPr>
                <w:rFonts w:ascii="Arial" w:eastAsia="Arial" w:hAnsi="Arial" w:cs="Arial"/>
                <w:sz w:val="16"/>
              </w:rPr>
            </w:pP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300"/>
        </w:trPr>
        <w:tc>
          <w:tcPr>
            <w:tcW w:w="3460" w:type="dxa"/>
            <w:vMerge/>
            <w:hideMark/>
          </w:tcPr>
          <w:p w:rsidR="00293CFD" w:rsidRPr="00293CFD" w:rsidRDefault="00293CFD" w:rsidP="00293CFD">
            <w:pPr>
              <w:jc w:val="both"/>
              <w:rPr>
                <w:rFonts w:ascii="Arial" w:eastAsia="Arial" w:hAnsi="Arial" w:cs="Arial"/>
                <w:b/>
                <w:bCs/>
                <w:sz w:val="16"/>
              </w:rPr>
            </w:pP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  Nakit</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189.291.442,38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300"/>
        </w:trPr>
        <w:tc>
          <w:tcPr>
            <w:tcW w:w="3460" w:type="dxa"/>
            <w:vMerge/>
            <w:hideMark/>
          </w:tcPr>
          <w:p w:rsidR="00293CFD" w:rsidRPr="00293CFD" w:rsidRDefault="00293CFD" w:rsidP="00293CFD">
            <w:pPr>
              <w:jc w:val="both"/>
              <w:rPr>
                <w:rFonts w:ascii="Arial" w:eastAsia="Arial" w:hAnsi="Arial" w:cs="Arial"/>
                <w:b/>
                <w:bCs/>
                <w:sz w:val="16"/>
              </w:rPr>
            </w:pP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  Bedelsiz</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0,00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300"/>
        </w:trPr>
        <w:tc>
          <w:tcPr>
            <w:tcW w:w="3460" w:type="dxa"/>
            <w:vMerge/>
            <w:hideMark/>
          </w:tcPr>
          <w:p w:rsidR="00293CFD" w:rsidRPr="00293CFD" w:rsidRDefault="00293CFD" w:rsidP="00293CFD">
            <w:pPr>
              <w:jc w:val="both"/>
              <w:rPr>
                <w:rFonts w:ascii="Arial" w:eastAsia="Arial" w:hAnsi="Arial" w:cs="Arial"/>
                <w:b/>
                <w:bCs/>
                <w:sz w:val="16"/>
              </w:rPr>
            </w:pP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 Toplam</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189.291.442,38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450"/>
        </w:trPr>
        <w:tc>
          <w:tcPr>
            <w:tcW w:w="3460" w:type="dxa"/>
            <w:vMerge w:val="restart"/>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12.</w:t>
            </w:r>
          </w:p>
        </w:tc>
        <w:tc>
          <w:tcPr>
            <w:tcW w:w="4360" w:type="dxa"/>
            <w:vMerge w:val="restart"/>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İmtiyazlı Pay Sahiplerine Dağıtılan Kar Payı</w:t>
            </w:r>
          </w:p>
        </w:tc>
        <w:tc>
          <w:tcPr>
            <w:tcW w:w="1540" w:type="dxa"/>
            <w:vMerge w:val="restart"/>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17.577.062,51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450"/>
        </w:trPr>
        <w:tc>
          <w:tcPr>
            <w:tcW w:w="3460" w:type="dxa"/>
            <w:vMerge/>
            <w:hideMark/>
          </w:tcPr>
          <w:p w:rsidR="00293CFD" w:rsidRPr="00293CFD" w:rsidRDefault="00293CFD" w:rsidP="00293CFD">
            <w:pPr>
              <w:jc w:val="both"/>
              <w:rPr>
                <w:rFonts w:ascii="Arial" w:eastAsia="Arial" w:hAnsi="Arial" w:cs="Arial"/>
                <w:b/>
                <w:bCs/>
                <w:sz w:val="16"/>
              </w:rPr>
            </w:pPr>
          </w:p>
        </w:tc>
        <w:tc>
          <w:tcPr>
            <w:tcW w:w="4360" w:type="dxa"/>
            <w:vMerge/>
            <w:hideMark/>
          </w:tcPr>
          <w:p w:rsidR="00293CFD" w:rsidRPr="00293CFD" w:rsidRDefault="00293CFD" w:rsidP="00293CFD">
            <w:pPr>
              <w:jc w:val="both"/>
              <w:rPr>
                <w:rFonts w:ascii="Arial" w:eastAsia="Arial" w:hAnsi="Arial" w:cs="Arial"/>
                <w:sz w:val="16"/>
              </w:rPr>
            </w:pPr>
          </w:p>
        </w:tc>
        <w:tc>
          <w:tcPr>
            <w:tcW w:w="1540" w:type="dxa"/>
            <w:vMerge/>
            <w:hideMark/>
          </w:tcPr>
          <w:p w:rsidR="00293CFD" w:rsidRPr="00293CFD" w:rsidRDefault="00293CFD" w:rsidP="00293CFD">
            <w:pPr>
              <w:jc w:val="both"/>
              <w:rPr>
                <w:rFonts w:ascii="Arial" w:eastAsia="Arial" w:hAnsi="Arial" w:cs="Arial"/>
                <w:sz w:val="16"/>
              </w:rPr>
            </w:pP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450"/>
        </w:trPr>
        <w:tc>
          <w:tcPr>
            <w:tcW w:w="3460" w:type="dxa"/>
            <w:vMerge w:val="restart"/>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13.</w:t>
            </w:r>
          </w:p>
        </w:tc>
        <w:tc>
          <w:tcPr>
            <w:tcW w:w="4360" w:type="dxa"/>
            <w:vMerge w:val="restart"/>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Dağıtılan Diğer Kar Payı </w:t>
            </w:r>
            <w:r w:rsidRPr="00293CFD">
              <w:rPr>
                <w:rFonts w:ascii="Arial" w:eastAsia="Arial" w:hAnsi="Arial" w:cs="Arial"/>
                <w:sz w:val="16"/>
              </w:rPr>
              <w:br/>
              <w:t xml:space="preserve">       </w:t>
            </w:r>
            <w:proofErr w:type="gramStart"/>
            <w:r w:rsidRPr="00293CFD">
              <w:rPr>
                <w:rFonts w:ascii="Arial" w:eastAsia="Arial" w:hAnsi="Arial" w:cs="Arial"/>
                <w:sz w:val="16"/>
              </w:rPr>
              <w:t xml:space="preserve">  -</w:t>
            </w:r>
            <w:proofErr w:type="gramEnd"/>
            <w:r w:rsidRPr="00293CFD">
              <w:rPr>
                <w:rFonts w:ascii="Arial" w:eastAsia="Arial" w:hAnsi="Arial" w:cs="Arial"/>
                <w:sz w:val="16"/>
              </w:rPr>
              <w:t xml:space="preserve"> Yönetim Kurulu Üyelerine,</w:t>
            </w:r>
            <w:r w:rsidRPr="00293CFD">
              <w:rPr>
                <w:rFonts w:ascii="Arial" w:eastAsia="Arial" w:hAnsi="Arial" w:cs="Arial"/>
                <w:sz w:val="16"/>
              </w:rPr>
              <w:br/>
              <w:t xml:space="preserve">         - Çalışanlara,</w:t>
            </w:r>
            <w:r w:rsidRPr="00293CFD">
              <w:rPr>
                <w:rFonts w:ascii="Arial" w:eastAsia="Arial" w:hAnsi="Arial" w:cs="Arial"/>
                <w:sz w:val="16"/>
              </w:rPr>
              <w:br/>
              <w:t xml:space="preserve">         - Pay Sahibi Dışındaki Diğer Kişilere</w:t>
            </w:r>
          </w:p>
        </w:tc>
        <w:tc>
          <w:tcPr>
            <w:tcW w:w="1540" w:type="dxa"/>
            <w:vMerge w:val="restart"/>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0,00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450"/>
        </w:trPr>
        <w:tc>
          <w:tcPr>
            <w:tcW w:w="3460" w:type="dxa"/>
            <w:vMerge/>
            <w:hideMark/>
          </w:tcPr>
          <w:p w:rsidR="00293CFD" w:rsidRPr="00293CFD" w:rsidRDefault="00293CFD" w:rsidP="00293CFD">
            <w:pPr>
              <w:jc w:val="both"/>
              <w:rPr>
                <w:rFonts w:ascii="Arial" w:eastAsia="Arial" w:hAnsi="Arial" w:cs="Arial"/>
                <w:b/>
                <w:bCs/>
                <w:sz w:val="16"/>
              </w:rPr>
            </w:pPr>
          </w:p>
        </w:tc>
        <w:tc>
          <w:tcPr>
            <w:tcW w:w="4360" w:type="dxa"/>
            <w:vMerge/>
            <w:hideMark/>
          </w:tcPr>
          <w:p w:rsidR="00293CFD" w:rsidRPr="00293CFD" w:rsidRDefault="00293CFD" w:rsidP="00293CFD">
            <w:pPr>
              <w:jc w:val="both"/>
              <w:rPr>
                <w:rFonts w:ascii="Arial" w:eastAsia="Arial" w:hAnsi="Arial" w:cs="Arial"/>
                <w:sz w:val="16"/>
              </w:rPr>
            </w:pPr>
          </w:p>
        </w:tc>
        <w:tc>
          <w:tcPr>
            <w:tcW w:w="1540" w:type="dxa"/>
            <w:vMerge/>
            <w:hideMark/>
          </w:tcPr>
          <w:p w:rsidR="00293CFD" w:rsidRPr="00293CFD" w:rsidRDefault="00293CFD" w:rsidP="00293CFD">
            <w:pPr>
              <w:jc w:val="both"/>
              <w:rPr>
                <w:rFonts w:ascii="Arial" w:eastAsia="Arial" w:hAnsi="Arial" w:cs="Arial"/>
                <w:sz w:val="16"/>
              </w:rPr>
            </w:pP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14.</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İntifa Senedi Sahiplerine Dağıtılan Kar Payı</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0,00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15.</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Ortaklara İkinci Kar Payı</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0,00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16.</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Genel Kanuni Yedek </w:t>
            </w:r>
            <w:proofErr w:type="gramStart"/>
            <w:r w:rsidRPr="00293CFD">
              <w:rPr>
                <w:rFonts w:ascii="Arial" w:eastAsia="Arial" w:hAnsi="Arial" w:cs="Arial"/>
                <w:sz w:val="16"/>
              </w:rPr>
              <w:t>Akçe  (</w:t>
            </w:r>
            <w:proofErr w:type="gramEnd"/>
            <w:r w:rsidRPr="00293CFD">
              <w:rPr>
                <w:rFonts w:ascii="Arial" w:eastAsia="Arial" w:hAnsi="Arial" w:cs="Arial"/>
                <w:sz w:val="16"/>
              </w:rPr>
              <w:t xml:space="preserve"> - )</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19.566.850,49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17.</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Statü Yedekleri</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0,00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18.</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Özel Yedekler</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0,00 </w:t>
            </w:r>
          </w:p>
        </w:tc>
        <w:tc>
          <w:tcPr>
            <w:tcW w:w="1840" w:type="dxa"/>
            <w:vMerge/>
            <w:hideMark/>
          </w:tcPr>
          <w:p w:rsidR="00293CFD" w:rsidRPr="00293CFD" w:rsidRDefault="00293CFD" w:rsidP="00293CFD">
            <w:pPr>
              <w:jc w:val="both"/>
              <w:rPr>
                <w:rFonts w:ascii="Arial" w:eastAsia="Arial" w:hAnsi="Arial" w:cs="Arial"/>
                <w:sz w:val="16"/>
              </w:rPr>
            </w:pP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19.</w:t>
            </w:r>
          </w:p>
        </w:tc>
        <w:tc>
          <w:tcPr>
            <w:tcW w:w="43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OLAĞANÜSTÜ YEDEK</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314.157.337,12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441.230.792,12 </w:t>
            </w:r>
          </w:p>
        </w:tc>
      </w:tr>
      <w:tr w:rsidR="00293CFD" w:rsidRPr="00293CFD" w:rsidTr="00293CFD">
        <w:trPr>
          <w:trHeight w:val="300"/>
        </w:trPr>
        <w:tc>
          <w:tcPr>
            <w:tcW w:w="3460" w:type="dxa"/>
            <w:vMerge w:val="restart"/>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20. </w:t>
            </w:r>
          </w:p>
        </w:tc>
        <w:tc>
          <w:tcPr>
            <w:tcW w:w="43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Dağıtılması Öngörülen Diğer Kaynaklar</w:t>
            </w:r>
          </w:p>
        </w:tc>
        <w:tc>
          <w:tcPr>
            <w:tcW w:w="1540" w:type="dxa"/>
            <w:noWrap/>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0,00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r>
      <w:tr w:rsidR="00293CFD" w:rsidRPr="00293CFD" w:rsidTr="00293CFD">
        <w:trPr>
          <w:trHeight w:val="300"/>
        </w:trPr>
        <w:tc>
          <w:tcPr>
            <w:tcW w:w="3460" w:type="dxa"/>
            <w:vMerge/>
            <w:hideMark/>
          </w:tcPr>
          <w:p w:rsidR="00293CFD" w:rsidRPr="00293CFD" w:rsidRDefault="00293CFD" w:rsidP="00293CFD">
            <w:pPr>
              <w:jc w:val="both"/>
              <w:rPr>
                <w:rFonts w:ascii="Arial" w:eastAsia="Arial" w:hAnsi="Arial" w:cs="Arial"/>
                <w:b/>
                <w:bCs/>
                <w:sz w:val="16"/>
              </w:rPr>
            </w:pP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Geçmiş Yıl Kârı</w:t>
            </w:r>
          </w:p>
        </w:tc>
        <w:tc>
          <w:tcPr>
            <w:tcW w:w="1540" w:type="dxa"/>
            <w:noWrap/>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0,00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r>
      <w:tr w:rsidR="00293CFD" w:rsidRPr="00293CFD" w:rsidTr="00293CFD">
        <w:trPr>
          <w:trHeight w:val="300"/>
        </w:trPr>
        <w:tc>
          <w:tcPr>
            <w:tcW w:w="3460" w:type="dxa"/>
            <w:vMerge/>
            <w:hideMark/>
          </w:tcPr>
          <w:p w:rsidR="00293CFD" w:rsidRPr="00293CFD" w:rsidRDefault="00293CFD" w:rsidP="00293CFD">
            <w:pPr>
              <w:jc w:val="both"/>
              <w:rPr>
                <w:rFonts w:ascii="Arial" w:eastAsia="Arial" w:hAnsi="Arial" w:cs="Arial"/>
                <w:b/>
                <w:bCs/>
                <w:sz w:val="16"/>
              </w:rPr>
            </w:pP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Olağanüstü Yedekler</w:t>
            </w:r>
          </w:p>
        </w:tc>
        <w:tc>
          <w:tcPr>
            <w:tcW w:w="1540" w:type="dxa"/>
            <w:noWrap/>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r>
      <w:tr w:rsidR="00293CFD" w:rsidRPr="00293CFD" w:rsidTr="00293CFD">
        <w:trPr>
          <w:trHeight w:val="495"/>
        </w:trPr>
        <w:tc>
          <w:tcPr>
            <w:tcW w:w="3460" w:type="dxa"/>
            <w:vMerge/>
            <w:hideMark/>
          </w:tcPr>
          <w:p w:rsidR="00293CFD" w:rsidRPr="00293CFD" w:rsidRDefault="00293CFD" w:rsidP="00293CFD">
            <w:pPr>
              <w:jc w:val="both"/>
              <w:rPr>
                <w:rFonts w:ascii="Arial" w:eastAsia="Arial" w:hAnsi="Arial" w:cs="Arial"/>
                <w:b/>
                <w:bCs/>
                <w:sz w:val="16"/>
              </w:rPr>
            </w:pP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    Kanun ve Esas Sözleşme Uyarınca Dağıtılabilir </w:t>
            </w:r>
            <w:r w:rsidRPr="00293CFD">
              <w:rPr>
                <w:rFonts w:ascii="Arial" w:eastAsia="Arial" w:hAnsi="Arial" w:cs="Arial"/>
                <w:sz w:val="16"/>
              </w:rPr>
              <w:br/>
              <w:t xml:space="preserve">     Diğer Yedekler</w:t>
            </w:r>
          </w:p>
        </w:tc>
        <w:tc>
          <w:tcPr>
            <w:tcW w:w="1540" w:type="dxa"/>
            <w:noWrap/>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r>
      <w:tr w:rsidR="00293CFD" w:rsidRPr="00293CFD" w:rsidTr="00293CFD">
        <w:trPr>
          <w:trHeight w:val="255"/>
        </w:trPr>
        <w:tc>
          <w:tcPr>
            <w:tcW w:w="34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 </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İkinci Tertip Yedek Akçe</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0,00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r>
      <w:tr w:rsidR="00293CFD" w:rsidRPr="00293CFD" w:rsidTr="00293CFD">
        <w:trPr>
          <w:trHeight w:val="300"/>
        </w:trPr>
        <w:tc>
          <w:tcPr>
            <w:tcW w:w="346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w:t>
            </w:r>
          </w:p>
        </w:tc>
        <w:tc>
          <w:tcPr>
            <w:tcW w:w="436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Ortaklara Dağıtılacak Diğer Kaynaklar Kar Payı</w:t>
            </w:r>
          </w:p>
        </w:tc>
        <w:tc>
          <w:tcPr>
            <w:tcW w:w="15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0,00 </w:t>
            </w:r>
          </w:p>
        </w:tc>
        <w:tc>
          <w:tcPr>
            <w:tcW w:w="1840"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r>
    </w:tbl>
    <w:p w:rsidR="005444C3" w:rsidRDefault="005444C3" w:rsidP="005F205D">
      <w:pPr>
        <w:jc w:val="both"/>
        <w:rPr>
          <w:rFonts w:ascii="Arial" w:eastAsia="Arial" w:hAnsi="Arial" w:cs="Arial"/>
          <w:sz w:val="16"/>
        </w:rPr>
      </w:pPr>
    </w:p>
    <w:p w:rsidR="006B3C2D" w:rsidRDefault="006B3C2D" w:rsidP="005F205D">
      <w:pPr>
        <w:jc w:val="both"/>
        <w:rPr>
          <w:rFonts w:ascii="Arial" w:eastAsia="Arial" w:hAnsi="Arial" w:cs="Arial"/>
          <w:sz w:val="16"/>
        </w:rPr>
      </w:pPr>
    </w:p>
    <w:tbl>
      <w:tblPr>
        <w:tblStyle w:val="TabloKlavuzu"/>
        <w:tblW w:w="0" w:type="auto"/>
        <w:tblLayout w:type="fixed"/>
        <w:tblLook w:val="04A0" w:firstRow="1" w:lastRow="0" w:firstColumn="1" w:lastColumn="0" w:noHBand="0" w:noVBand="1"/>
      </w:tblPr>
      <w:tblGrid>
        <w:gridCol w:w="1088"/>
        <w:gridCol w:w="1650"/>
        <w:gridCol w:w="1369"/>
        <w:gridCol w:w="1104"/>
        <w:gridCol w:w="1418"/>
        <w:gridCol w:w="1276"/>
        <w:gridCol w:w="1383"/>
      </w:tblGrid>
      <w:tr w:rsidR="00293CFD" w:rsidRPr="00293CFD" w:rsidTr="00CD2D88">
        <w:trPr>
          <w:trHeight w:val="300"/>
        </w:trPr>
        <w:tc>
          <w:tcPr>
            <w:tcW w:w="9288" w:type="dxa"/>
            <w:gridSpan w:val="7"/>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lastRenderedPageBreak/>
              <w:t>KAR PAYI ORANLARI TABLOSU</w:t>
            </w:r>
          </w:p>
        </w:tc>
      </w:tr>
      <w:tr w:rsidR="00293CFD" w:rsidRPr="00293CFD" w:rsidTr="00CD2D88">
        <w:trPr>
          <w:trHeight w:val="465"/>
        </w:trPr>
        <w:tc>
          <w:tcPr>
            <w:tcW w:w="1088" w:type="dxa"/>
            <w:vMerge w:val="restart"/>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w:t>
            </w:r>
          </w:p>
        </w:tc>
        <w:tc>
          <w:tcPr>
            <w:tcW w:w="165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w:t>
            </w:r>
          </w:p>
        </w:tc>
        <w:tc>
          <w:tcPr>
            <w:tcW w:w="2473" w:type="dxa"/>
            <w:gridSpan w:val="2"/>
            <w:vMerge w:val="restart"/>
            <w:hideMark/>
          </w:tcPr>
          <w:p w:rsidR="00293CFD" w:rsidRPr="00293CFD" w:rsidRDefault="00293CFD" w:rsidP="00CD2D88">
            <w:pPr>
              <w:jc w:val="center"/>
              <w:rPr>
                <w:rFonts w:ascii="Arial" w:eastAsia="Arial" w:hAnsi="Arial" w:cs="Arial"/>
                <w:b/>
                <w:bCs/>
                <w:sz w:val="16"/>
              </w:rPr>
            </w:pPr>
            <w:r w:rsidRPr="00293CFD">
              <w:rPr>
                <w:rFonts w:ascii="Arial" w:eastAsia="Arial" w:hAnsi="Arial" w:cs="Arial"/>
                <w:b/>
                <w:bCs/>
                <w:sz w:val="16"/>
              </w:rPr>
              <w:t>TOPLAM DAĞITILAN KAR PAYI</w:t>
            </w:r>
          </w:p>
        </w:tc>
        <w:tc>
          <w:tcPr>
            <w:tcW w:w="1418" w:type="dxa"/>
            <w:vMerge w:val="restart"/>
            <w:hideMark/>
          </w:tcPr>
          <w:p w:rsidR="00293CFD" w:rsidRPr="00293CFD" w:rsidRDefault="00293CFD" w:rsidP="00CD2D88">
            <w:pPr>
              <w:jc w:val="center"/>
              <w:rPr>
                <w:rFonts w:ascii="Arial" w:eastAsia="Arial" w:hAnsi="Arial" w:cs="Arial"/>
                <w:b/>
                <w:bCs/>
                <w:sz w:val="16"/>
              </w:rPr>
            </w:pPr>
            <w:r w:rsidRPr="00293CFD">
              <w:rPr>
                <w:rFonts w:ascii="Arial" w:eastAsia="Arial" w:hAnsi="Arial" w:cs="Arial"/>
                <w:b/>
                <w:bCs/>
                <w:sz w:val="16"/>
              </w:rPr>
              <w:t>TOPLAM DAĞITILAN KAR PAYI / NET DAĞITILABİLİR DÖNEM KARI</w:t>
            </w:r>
          </w:p>
        </w:tc>
        <w:tc>
          <w:tcPr>
            <w:tcW w:w="2659" w:type="dxa"/>
            <w:gridSpan w:val="2"/>
            <w:vMerge w:val="restart"/>
            <w:hideMark/>
          </w:tcPr>
          <w:p w:rsidR="00293CFD" w:rsidRPr="00293CFD" w:rsidRDefault="00293CFD" w:rsidP="00CD2D88">
            <w:pPr>
              <w:jc w:val="center"/>
              <w:rPr>
                <w:rFonts w:ascii="Arial" w:eastAsia="Arial" w:hAnsi="Arial" w:cs="Arial"/>
                <w:b/>
                <w:bCs/>
                <w:sz w:val="16"/>
              </w:rPr>
            </w:pPr>
            <w:r w:rsidRPr="00293CFD">
              <w:rPr>
                <w:rFonts w:ascii="Arial" w:eastAsia="Arial" w:hAnsi="Arial" w:cs="Arial"/>
                <w:b/>
                <w:bCs/>
                <w:sz w:val="16"/>
              </w:rPr>
              <w:t>1 TL NOMİNAL DEĞERLİ PAYA İSABET EDEN KAR PAYI</w:t>
            </w:r>
          </w:p>
        </w:tc>
      </w:tr>
      <w:tr w:rsidR="00293CFD" w:rsidRPr="00293CFD" w:rsidTr="00CD2D88">
        <w:trPr>
          <w:trHeight w:val="555"/>
        </w:trPr>
        <w:tc>
          <w:tcPr>
            <w:tcW w:w="1088" w:type="dxa"/>
            <w:vMerge/>
            <w:hideMark/>
          </w:tcPr>
          <w:p w:rsidR="00293CFD" w:rsidRPr="00293CFD" w:rsidRDefault="00293CFD" w:rsidP="00293CFD">
            <w:pPr>
              <w:jc w:val="both"/>
              <w:rPr>
                <w:rFonts w:ascii="Arial" w:eastAsia="Arial" w:hAnsi="Arial" w:cs="Arial"/>
                <w:sz w:val="16"/>
              </w:rPr>
            </w:pPr>
          </w:p>
        </w:tc>
        <w:tc>
          <w:tcPr>
            <w:tcW w:w="165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GRUBU </w:t>
            </w:r>
          </w:p>
        </w:tc>
        <w:tc>
          <w:tcPr>
            <w:tcW w:w="2473" w:type="dxa"/>
            <w:gridSpan w:val="2"/>
            <w:vMerge/>
            <w:hideMark/>
          </w:tcPr>
          <w:p w:rsidR="00293CFD" w:rsidRPr="00293CFD" w:rsidRDefault="00293CFD" w:rsidP="00293CFD">
            <w:pPr>
              <w:jc w:val="both"/>
              <w:rPr>
                <w:rFonts w:ascii="Arial" w:eastAsia="Arial" w:hAnsi="Arial" w:cs="Arial"/>
                <w:b/>
                <w:bCs/>
                <w:sz w:val="16"/>
              </w:rPr>
            </w:pPr>
          </w:p>
        </w:tc>
        <w:tc>
          <w:tcPr>
            <w:tcW w:w="1418" w:type="dxa"/>
            <w:vMerge/>
            <w:hideMark/>
          </w:tcPr>
          <w:p w:rsidR="00293CFD" w:rsidRPr="00293CFD" w:rsidRDefault="00293CFD" w:rsidP="00293CFD">
            <w:pPr>
              <w:jc w:val="both"/>
              <w:rPr>
                <w:rFonts w:ascii="Arial" w:eastAsia="Arial" w:hAnsi="Arial" w:cs="Arial"/>
                <w:b/>
                <w:bCs/>
                <w:sz w:val="16"/>
              </w:rPr>
            </w:pPr>
          </w:p>
        </w:tc>
        <w:tc>
          <w:tcPr>
            <w:tcW w:w="2659" w:type="dxa"/>
            <w:gridSpan w:val="2"/>
            <w:vMerge/>
            <w:hideMark/>
          </w:tcPr>
          <w:p w:rsidR="00293CFD" w:rsidRPr="00293CFD" w:rsidRDefault="00293CFD" w:rsidP="00293CFD">
            <w:pPr>
              <w:jc w:val="both"/>
              <w:rPr>
                <w:rFonts w:ascii="Arial" w:eastAsia="Arial" w:hAnsi="Arial" w:cs="Arial"/>
                <w:b/>
                <w:bCs/>
                <w:sz w:val="16"/>
              </w:rPr>
            </w:pPr>
          </w:p>
        </w:tc>
      </w:tr>
      <w:tr w:rsidR="00293CFD" w:rsidRPr="00293CFD" w:rsidTr="00CD2D88">
        <w:trPr>
          <w:trHeight w:val="300"/>
        </w:trPr>
        <w:tc>
          <w:tcPr>
            <w:tcW w:w="1088" w:type="dxa"/>
            <w:vMerge w:val="restart"/>
            <w:hideMark/>
          </w:tcPr>
          <w:p w:rsidR="00293CFD" w:rsidRPr="00293CFD" w:rsidRDefault="00293CFD">
            <w:pPr>
              <w:jc w:val="both"/>
              <w:rPr>
                <w:rFonts w:ascii="Arial" w:eastAsia="Arial" w:hAnsi="Arial" w:cs="Arial"/>
                <w:b/>
                <w:bCs/>
                <w:sz w:val="16"/>
              </w:rPr>
            </w:pPr>
            <w:r w:rsidRPr="00293CFD">
              <w:rPr>
                <w:rFonts w:ascii="Arial" w:eastAsia="Arial" w:hAnsi="Arial" w:cs="Arial"/>
                <w:b/>
                <w:bCs/>
                <w:sz w:val="16"/>
              </w:rPr>
              <w:t> </w:t>
            </w:r>
          </w:p>
        </w:tc>
        <w:tc>
          <w:tcPr>
            <w:tcW w:w="1650" w:type="dxa"/>
            <w:vMerge w:val="restart"/>
            <w:hideMark/>
          </w:tcPr>
          <w:p w:rsidR="00293CFD" w:rsidRPr="00293CFD" w:rsidRDefault="00293CFD">
            <w:pPr>
              <w:jc w:val="both"/>
              <w:rPr>
                <w:rFonts w:ascii="Arial" w:eastAsia="Arial" w:hAnsi="Arial" w:cs="Arial"/>
                <w:b/>
                <w:bCs/>
                <w:sz w:val="16"/>
              </w:rPr>
            </w:pPr>
            <w:r w:rsidRPr="00293CFD">
              <w:rPr>
                <w:rFonts w:ascii="Arial" w:eastAsia="Arial" w:hAnsi="Arial" w:cs="Arial"/>
                <w:b/>
                <w:bCs/>
                <w:sz w:val="16"/>
              </w:rPr>
              <w:t> </w:t>
            </w:r>
          </w:p>
        </w:tc>
        <w:tc>
          <w:tcPr>
            <w:tcW w:w="1369"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w:t>
            </w:r>
          </w:p>
        </w:tc>
        <w:tc>
          <w:tcPr>
            <w:tcW w:w="1104"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w:t>
            </w:r>
          </w:p>
        </w:tc>
        <w:tc>
          <w:tcPr>
            <w:tcW w:w="1418"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w:t>
            </w:r>
          </w:p>
        </w:tc>
        <w:tc>
          <w:tcPr>
            <w:tcW w:w="1276"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TUTARI </w:t>
            </w:r>
          </w:p>
        </w:tc>
        <w:tc>
          <w:tcPr>
            <w:tcW w:w="1383"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ORAN</w:t>
            </w:r>
          </w:p>
        </w:tc>
      </w:tr>
      <w:tr w:rsidR="00293CFD" w:rsidRPr="00293CFD" w:rsidTr="00CD2D88">
        <w:trPr>
          <w:trHeight w:val="300"/>
        </w:trPr>
        <w:tc>
          <w:tcPr>
            <w:tcW w:w="1088" w:type="dxa"/>
            <w:vMerge/>
            <w:hideMark/>
          </w:tcPr>
          <w:p w:rsidR="00293CFD" w:rsidRPr="00293CFD" w:rsidRDefault="00293CFD" w:rsidP="00293CFD">
            <w:pPr>
              <w:jc w:val="both"/>
              <w:rPr>
                <w:rFonts w:ascii="Arial" w:eastAsia="Arial" w:hAnsi="Arial" w:cs="Arial"/>
                <w:b/>
                <w:bCs/>
                <w:sz w:val="16"/>
              </w:rPr>
            </w:pPr>
          </w:p>
        </w:tc>
        <w:tc>
          <w:tcPr>
            <w:tcW w:w="1650" w:type="dxa"/>
            <w:vMerge/>
            <w:hideMark/>
          </w:tcPr>
          <w:p w:rsidR="00293CFD" w:rsidRPr="00293CFD" w:rsidRDefault="00293CFD" w:rsidP="00293CFD">
            <w:pPr>
              <w:jc w:val="both"/>
              <w:rPr>
                <w:rFonts w:ascii="Arial" w:eastAsia="Arial" w:hAnsi="Arial" w:cs="Arial"/>
                <w:b/>
                <w:bCs/>
                <w:sz w:val="16"/>
              </w:rPr>
            </w:pPr>
          </w:p>
        </w:tc>
        <w:tc>
          <w:tcPr>
            <w:tcW w:w="1369"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NAKİT (TL)</w:t>
            </w:r>
          </w:p>
        </w:tc>
        <w:tc>
          <w:tcPr>
            <w:tcW w:w="1104"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BEDELSİZ (TL)</w:t>
            </w:r>
          </w:p>
        </w:tc>
        <w:tc>
          <w:tcPr>
            <w:tcW w:w="1418"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ORANI (%)</w:t>
            </w:r>
          </w:p>
        </w:tc>
        <w:tc>
          <w:tcPr>
            <w:tcW w:w="1276"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(TL)</w:t>
            </w:r>
          </w:p>
        </w:tc>
        <w:tc>
          <w:tcPr>
            <w:tcW w:w="1383"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w:t>
            </w:r>
          </w:p>
        </w:tc>
      </w:tr>
      <w:tr w:rsidR="00293CFD" w:rsidRPr="00293CFD" w:rsidTr="00CD2D88">
        <w:trPr>
          <w:trHeight w:val="300"/>
        </w:trPr>
        <w:tc>
          <w:tcPr>
            <w:tcW w:w="1088" w:type="dxa"/>
            <w:hideMark/>
          </w:tcPr>
          <w:p w:rsidR="00293CFD" w:rsidRPr="00293CFD" w:rsidRDefault="00293CFD">
            <w:pPr>
              <w:jc w:val="both"/>
              <w:rPr>
                <w:rFonts w:ascii="Arial" w:eastAsia="Arial" w:hAnsi="Arial" w:cs="Arial"/>
                <w:b/>
                <w:bCs/>
                <w:sz w:val="16"/>
              </w:rPr>
            </w:pPr>
            <w:r w:rsidRPr="00293CFD">
              <w:rPr>
                <w:rFonts w:ascii="Arial" w:eastAsia="Arial" w:hAnsi="Arial" w:cs="Arial"/>
                <w:b/>
                <w:bCs/>
                <w:sz w:val="16"/>
              </w:rPr>
              <w:t xml:space="preserve">NET </w:t>
            </w:r>
          </w:p>
        </w:tc>
        <w:tc>
          <w:tcPr>
            <w:tcW w:w="1650" w:type="dxa"/>
            <w:hideMark/>
          </w:tcPr>
          <w:p w:rsidR="00293CFD" w:rsidRPr="00293CFD" w:rsidRDefault="00293CFD">
            <w:pPr>
              <w:jc w:val="both"/>
              <w:rPr>
                <w:rFonts w:ascii="Arial" w:eastAsia="Arial" w:hAnsi="Arial" w:cs="Arial"/>
                <w:sz w:val="16"/>
              </w:rPr>
            </w:pPr>
            <w:r w:rsidRPr="00293CFD">
              <w:rPr>
                <w:rFonts w:ascii="Arial" w:eastAsia="Arial" w:hAnsi="Arial" w:cs="Arial"/>
                <w:sz w:val="16"/>
              </w:rPr>
              <w:t xml:space="preserve"> (A Grubu) İmtiyazlı Pay Sahiplerine</w:t>
            </w:r>
          </w:p>
        </w:tc>
        <w:tc>
          <w:tcPr>
            <w:tcW w:w="1369"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15.819.356,26 </w:t>
            </w:r>
          </w:p>
        </w:tc>
        <w:tc>
          <w:tcPr>
            <w:tcW w:w="1104"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0</w:t>
            </w:r>
          </w:p>
        </w:tc>
        <w:tc>
          <w:tcPr>
            <w:tcW w:w="1418"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2,92630%</w:t>
            </w:r>
          </w:p>
        </w:tc>
        <w:tc>
          <w:tcPr>
            <w:tcW w:w="1276"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12.429,5652</w:t>
            </w:r>
          </w:p>
        </w:tc>
        <w:tc>
          <w:tcPr>
            <w:tcW w:w="1383"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1.242.956,523%</w:t>
            </w:r>
          </w:p>
        </w:tc>
      </w:tr>
      <w:tr w:rsidR="00293CFD" w:rsidRPr="00293CFD" w:rsidTr="00CD2D88">
        <w:trPr>
          <w:trHeight w:val="300"/>
        </w:trPr>
        <w:tc>
          <w:tcPr>
            <w:tcW w:w="1088" w:type="dxa"/>
            <w:hideMark/>
          </w:tcPr>
          <w:p w:rsidR="00293CFD" w:rsidRPr="00293CFD" w:rsidRDefault="00293CFD">
            <w:pPr>
              <w:jc w:val="both"/>
              <w:rPr>
                <w:rFonts w:ascii="Arial" w:eastAsia="Arial" w:hAnsi="Arial" w:cs="Arial"/>
                <w:sz w:val="16"/>
              </w:rPr>
            </w:pPr>
            <w:r w:rsidRPr="00293CFD">
              <w:rPr>
                <w:rFonts w:ascii="Arial" w:eastAsia="Arial" w:hAnsi="Arial" w:cs="Arial"/>
                <w:sz w:val="16"/>
              </w:rPr>
              <w:t> </w:t>
            </w:r>
          </w:p>
        </w:tc>
        <w:tc>
          <w:tcPr>
            <w:tcW w:w="1650" w:type="dxa"/>
            <w:hideMark/>
          </w:tcPr>
          <w:p w:rsidR="00293CFD" w:rsidRPr="00293CFD" w:rsidRDefault="00293CFD">
            <w:pPr>
              <w:jc w:val="both"/>
              <w:rPr>
                <w:rFonts w:ascii="Arial" w:eastAsia="Arial" w:hAnsi="Arial" w:cs="Arial"/>
                <w:sz w:val="16"/>
              </w:rPr>
            </w:pPr>
            <w:r w:rsidRPr="00293CFD">
              <w:rPr>
                <w:rFonts w:ascii="Arial" w:eastAsia="Arial" w:hAnsi="Arial" w:cs="Arial"/>
                <w:sz w:val="16"/>
              </w:rPr>
              <w:t>(B Grubu) Adi Pay Sahiplerine</w:t>
            </w:r>
          </w:p>
        </w:tc>
        <w:tc>
          <w:tcPr>
            <w:tcW w:w="1369"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 xml:space="preserve">170.362.298,14 </w:t>
            </w:r>
          </w:p>
        </w:tc>
        <w:tc>
          <w:tcPr>
            <w:tcW w:w="1104"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0</w:t>
            </w:r>
          </w:p>
        </w:tc>
        <w:tc>
          <w:tcPr>
            <w:tcW w:w="1418"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31,51398%</w:t>
            </w:r>
          </w:p>
        </w:tc>
        <w:tc>
          <w:tcPr>
            <w:tcW w:w="1276"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0,7605502</w:t>
            </w:r>
          </w:p>
        </w:tc>
        <w:tc>
          <w:tcPr>
            <w:tcW w:w="1383"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76,05502%</w:t>
            </w:r>
          </w:p>
        </w:tc>
      </w:tr>
      <w:tr w:rsidR="00293CFD" w:rsidRPr="00293CFD" w:rsidTr="00CD2D88">
        <w:trPr>
          <w:trHeight w:val="300"/>
        </w:trPr>
        <w:tc>
          <w:tcPr>
            <w:tcW w:w="1088" w:type="dxa"/>
            <w:hideMark/>
          </w:tcPr>
          <w:p w:rsidR="00293CFD" w:rsidRPr="00293CFD" w:rsidRDefault="00293CFD">
            <w:pPr>
              <w:jc w:val="both"/>
              <w:rPr>
                <w:rFonts w:ascii="Arial" w:eastAsia="Arial" w:hAnsi="Arial" w:cs="Arial"/>
                <w:sz w:val="16"/>
              </w:rPr>
            </w:pPr>
            <w:r w:rsidRPr="00293CFD">
              <w:rPr>
                <w:rFonts w:ascii="Arial" w:eastAsia="Arial" w:hAnsi="Arial" w:cs="Arial"/>
                <w:sz w:val="16"/>
              </w:rPr>
              <w:t> </w:t>
            </w:r>
          </w:p>
        </w:tc>
        <w:tc>
          <w:tcPr>
            <w:tcW w:w="1650"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TOPLAM</w:t>
            </w:r>
          </w:p>
        </w:tc>
        <w:tc>
          <w:tcPr>
            <w:tcW w:w="1369"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 xml:space="preserve">186.181.654,40 </w:t>
            </w:r>
          </w:p>
        </w:tc>
        <w:tc>
          <w:tcPr>
            <w:tcW w:w="1104"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0</w:t>
            </w:r>
          </w:p>
        </w:tc>
        <w:tc>
          <w:tcPr>
            <w:tcW w:w="1418" w:type="dxa"/>
            <w:hideMark/>
          </w:tcPr>
          <w:p w:rsidR="00293CFD" w:rsidRPr="00293CFD" w:rsidRDefault="00293CFD" w:rsidP="00293CFD">
            <w:pPr>
              <w:jc w:val="both"/>
              <w:rPr>
                <w:rFonts w:ascii="Arial" w:eastAsia="Arial" w:hAnsi="Arial" w:cs="Arial"/>
                <w:b/>
                <w:bCs/>
                <w:sz w:val="16"/>
              </w:rPr>
            </w:pPr>
            <w:r w:rsidRPr="00293CFD">
              <w:rPr>
                <w:rFonts w:ascii="Arial" w:eastAsia="Arial" w:hAnsi="Arial" w:cs="Arial"/>
                <w:b/>
                <w:bCs/>
                <w:sz w:val="16"/>
              </w:rPr>
              <w:t>34,44028%</w:t>
            </w:r>
          </w:p>
        </w:tc>
        <w:tc>
          <w:tcPr>
            <w:tcW w:w="1276"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0,8311681</w:t>
            </w:r>
          </w:p>
        </w:tc>
        <w:tc>
          <w:tcPr>
            <w:tcW w:w="1383" w:type="dxa"/>
            <w:hideMark/>
          </w:tcPr>
          <w:p w:rsidR="00293CFD" w:rsidRPr="00293CFD" w:rsidRDefault="00293CFD" w:rsidP="00293CFD">
            <w:pPr>
              <w:jc w:val="both"/>
              <w:rPr>
                <w:rFonts w:ascii="Arial" w:eastAsia="Arial" w:hAnsi="Arial" w:cs="Arial"/>
                <w:sz w:val="16"/>
              </w:rPr>
            </w:pPr>
            <w:r w:rsidRPr="00293CFD">
              <w:rPr>
                <w:rFonts w:ascii="Arial" w:eastAsia="Arial" w:hAnsi="Arial" w:cs="Arial"/>
                <w:sz w:val="16"/>
              </w:rPr>
              <w:t>83,11681%</w:t>
            </w:r>
          </w:p>
        </w:tc>
      </w:tr>
      <w:tr w:rsidR="00CD2D88" w:rsidRPr="00CD2D88" w:rsidTr="00CD2D88">
        <w:trPr>
          <w:trHeight w:val="300"/>
        </w:trPr>
        <w:tc>
          <w:tcPr>
            <w:tcW w:w="1088" w:type="dxa"/>
            <w:hideMark/>
          </w:tcPr>
          <w:p w:rsidR="00CD2D88" w:rsidRPr="00CD2D88" w:rsidRDefault="00CD2D88">
            <w:pPr>
              <w:jc w:val="both"/>
              <w:rPr>
                <w:rFonts w:ascii="Arial" w:eastAsia="Arial" w:hAnsi="Arial" w:cs="Arial"/>
                <w:b/>
                <w:bCs/>
                <w:sz w:val="16"/>
              </w:rPr>
            </w:pPr>
            <w:r w:rsidRPr="00CD2D88">
              <w:rPr>
                <w:rFonts w:ascii="Arial" w:eastAsia="Arial" w:hAnsi="Arial" w:cs="Arial"/>
                <w:b/>
                <w:bCs/>
                <w:sz w:val="16"/>
              </w:rPr>
              <w:t>BRÜT</w:t>
            </w:r>
          </w:p>
        </w:tc>
        <w:tc>
          <w:tcPr>
            <w:tcW w:w="1650" w:type="dxa"/>
            <w:hideMark/>
          </w:tcPr>
          <w:p w:rsidR="00CD2D88" w:rsidRPr="00CD2D88" w:rsidRDefault="00CD2D88">
            <w:pPr>
              <w:jc w:val="both"/>
              <w:rPr>
                <w:rFonts w:ascii="Arial" w:eastAsia="Arial" w:hAnsi="Arial" w:cs="Arial"/>
                <w:sz w:val="16"/>
              </w:rPr>
            </w:pPr>
            <w:r w:rsidRPr="00CD2D88">
              <w:rPr>
                <w:rFonts w:ascii="Arial" w:eastAsia="Arial" w:hAnsi="Arial" w:cs="Arial"/>
                <w:sz w:val="16"/>
              </w:rPr>
              <w:t>İmtiyazlı (A Grubu) Hisse Senedi Sahiplerine</w:t>
            </w:r>
          </w:p>
        </w:tc>
        <w:tc>
          <w:tcPr>
            <w:tcW w:w="1369" w:type="dxa"/>
            <w:hideMark/>
          </w:tcPr>
          <w:p w:rsidR="00CD2D88" w:rsidRPr="00CD2D88" w:rsidRDefault="00CD2D88" w:rsidP="00CD2D88">
            <w:pPr>
              <w:jc w:val="both"/>
              <w:rPr>
                <w:rFonts w:ascii="Arial" w:eastAsia="Arial" w:hAnsi="Arial" w:cs="Arial"/>
                <w:sz w:val="16"/>
              </w:rPr>
            </w:pPr>
            <w:r w:rsidRPr="00CD2D88">
              <w:rPr>
                <w:rFonts w:ascii="Arial" w:eastAsia="Arial" w:hAnsi="Arial" w:cs="Arial"/>
                <w:sz w:val="16"/>
              </w:rPr>
              <w:t>17.577.062,51</w:t>
            </w:r>
          </w:p>
        </w:tc>
        <w:tc>
          <w:tcPr>
            <w:tcW w:w="1104" w:type="dxa"/>
            <w:hideMark/>
          </w:tcPr>
          <w:p w:rsidR="00CD2D88" w:rsidRPr="00CD2D88" w:rsidRDefault="00CD2D88">
            <w:pPr>
              <w:jc w:val="both"/>
              <w:rPr>
                <w:rFonts w:ascii="Arial" w:eastAsia="Arial" w:hAnsi="Arial" w:cs="Arial"/>
                <w:sz w:val="16"/>
              </w:rPr>
            </w:pPr>
            <w:r w:rsidRPr="00CD2D88">
              <w:rPr>
                <w:rFonts w:ascii="Arial" w:eastAsia="Arial" w:hAnsi="Arial" w:cs="Arial"/>
                <w:sz w:val="16"/>
              </w:rPr>
              <w:t> </w:t>
            </w:r>
          </w:p>
        </w:tc>
        <w:tc>
          <w:tcPr>
            <w:tcW w:w="1418" w:type="dxa"/>
            <w:hideMark/>
          </w:tcPr>
          <w:p w:rsidR="00CD2D88" w:rsidRPr="00CD2D88" w:rsidRDefault="00CD2D88" w:rsidP="00CD2D88">
            <w:pPr>
              <w:jc w:val="both"/>
              <w:rPr>
                <w:rFonts w:ascii="Arial" w:eastAsia="Arial" w:hAnsi="Arial" w:cs="Arial"/>
                <w:sz w:val="16"/>
              </w:rPr>
            </w:pPr>
            <w:r w:rsidRPr="00CD2D88">
              <w:rPr>
                <w:rFonts w:ascii="Arial" w:eastAsia="Arial" w:hAnsi="Arial" w:cs="Arial"/>
                <w:sz w:val="16"/>
              </w:rPr>
              <w:t>17.577.062,51</w:t>
            </w:r>
          </w:p>
        </w:tc>
        <w:tc>
          <w:tcPr>
            <w:tcW w:w="1276" w:type="dxa"/>
            <w:hideMark/>
          </w:tcPr>
          <w:p w:rsidR="00CD2D88" w:rsidRPr="00CD2D88" w:rsidRDefault="00CD2D88" w:rsidP="00CD2D88">
            <w:pPr>
              <w:jc w:val="both"/>
              <w:rPr>
                <w:rFonts w:ascii="Arial" w:eastAsia="Arial" w:hAnsi="Arial" w:cs="Arial"/>
                <w:sz w:val="16"/>
              </w:rPr>
            </w:pPr>
            <w:r w:rsidRPr="00CD2D88">
              <w:rPr>
                <w:rFonts w:ascii="Arial" w:eastAsia="Arial" w:hAnsi="Arial" w:cs="Arial"/>
                <w:sz w:val="16"/>
              </w:rPr>
              <w:t>13.810,62803</w:t>
            </w:r>
          </w:p>
        </w:tc>
        <w:tc>
          <w:tcPr>
            <w:tcW w:w="1383" w:type="dxa"/>
            <w:hideMark/>
          </w:tcPr>
          <w:p w:rsidR="00CD2D88" w:rsidRPr="00CD2D88" w:rsidRDefault="00CD2D88" w:rsidP="00CD2D88">
            <w:pPr>
              <w:jc w:val="both"/>
              <w:rPr>
                <w:rFonts w:ascii="Arial" w:eastAsia="Arial" w:hAnsi="Arial" w:cs="Arial"/>
                <w:sz w:val="16"/>
              </w:rPr>
            </w:pPr>
            <w:r w:rsidRPr="00CD2D88">
              <w:rPr>
                <w:rFonts w:ascii="Arial" w:eastAsia="Arial" w:hAnsi="Arial" w:cs="Arial"/>
                <w:sz w:val="16"/>
              </w:rPr>
              <w:t>1.381.062,80%</w:t>
            </w:r>
          </w:p>
        </w:tc>
      </w:tr>
      <w:tr w:rsidR="00CD2D88" w:rsidRPr="00CD2D88" w:rsidTr="00CD2D88">
        <w:trPr>
          <w:trHeight w:val="300"/>
        </w:trPr>
        <w:tc>
          <w:tcPr>
            <w:tcW w:w="1088" w:type="dxa"/>
            <w:hideMark/>
          </w:tcPr>
          <w:p w:rsidR="00CD2D88" w:rsidRPr="00CD2D88" w:rsidRDefault="00CD2D88">
            <w:pPr>
              <w:jc w:val="both"/>
              <w:rPr>
                <w:rFonts w:ascii="Arial" w:eastAsia="Arial" w:hAnsi="Arial" w:cs="Arial"/>
                <w:b/>
                <w:bCs/>
                <w:sz w:val="16"/>
              </w:rPr>
            </w:pPr>
            <w:r w:rsidRPr="00CD2D88">
              <w:rPr>
                <w:rFonts w:ascii="Arial" w:eastAsia="Arial" w:hAnsi="Arial" w:cs="Arial"/>
                <w:b/>
                <w:bCs/>
                <w:sz w:val="16"/>
              </w:rPr>
              <w:t> </w:t>
            </w:r>
          </w:p>
        </w:tc>
        <w:tc>
          <w:tcPr>
            <w:tcW w:w="1650" w:type="dxa"/>
            <w:hideMark/>
          </w:tcPr>
          <w:p w:rsidR="00CD2D88" w:rsidRPr="00CD2D88" w:rsidRDefault="00CD2D88">
            <w:pPr>
              <w:jc w:val="both"/>
              <w:rPr>
                <w:rFonts w:ascii="Arial" w:eastAsia="Arial" w:hAnsi="Arial" w:cs="Arial"/>
                <w:sz w:val="16"/>
              </w:rPr>
            </w:pPr>
            <w:r w:rsidRPr="00CD2D88">
              <w:rPr>
                <w:rFonts w:ascii="Arial" w:eastAsia="Arial" w:hAnsi="Arial" w:cs="Arial"/>
                <w:sz w:val="16"/>
              </w:rPr>
              <w:t>Adi Hisse Senedi (B Grubu) Sahiplerine</w:t>
            </w:r>
          </w:p>
        </w:tc>
        <w:tc>
          <w:tcPr>
            <w:tcW w:w="1369" w:type="dxa"/>
            <w:hideMark/>
          </w:tcPr>
          <w:p w:rsidR="00CD2D88" w:rsidRPr="00CD2D88" w:rsidRDefault="00CD2D88" w:rsidP="00CD2D88">
            <w:pPr>
              <w:jc w:val="both"/>
              <w:rPr>
                <w:rFonts w:ascii="Arial" w:eastAsia="Arial" w:hAnsi="Arial" w:cs="Arial"/>
                <w:sz w:val="16"/>
              </w:rPr>
            </w:pPr>
            <w:r w:rsidRPr="00CD2D88">
              <w:rPr>
                <w:rFonts w:ascii="Arial" w:eastAsia="Arial" w:hAnsi="Arial" w:cs="Arial"/>
                <w:sz w:val="16"/>
              </w:rPr>
              <w:t>189.291.442,38</w:t>
            </w:r>
          </w:p>
        </w:tc>
        <w:tc>
          <w:tcPr>
            <w:tcW w:w="1104" w:type="dxa"/>
            <w:hideMark/>
          </w:tcPr>
          <w:p w:rsidR="00CD2D88" w:rsidRPr="00CD2D88" w:rsidRDefault="00CD2D88">
            <w:pPr>
              <w:jc w:val="both"/>
              <w:rPr>
                <w:rFonts w:ascii="Arial" w:eastAsia="Arial" w:hAnsi="Arial" w:cs="Arial"/>
                <w:sz w:val="16"/>
              </w:rPr>
            </w:pPr>
            <w:r w:rsidRPr="00CD2D88">
              <w:rPr>
                <w:rFonts w:ascii="Arial" w:eastAsia="Arial" w:hAnsi="Arial" w:cs="Arial"/>
                <w:sz w:val="16"/>
              </w:rPr>
              <w:t> </w:t>
            </w:r>
          </w:p>
        </w:tc>
        <w:tc>
          <w:tcPr>
            <w:tcW w:w="1418" w:type="dxa"/>
            <w:hideMark/>
          </w:tcPr>
          <w:p w:rsidR="00CD2D88" w:rsidRPr="00CD2D88" w:rsidRDefault="00CD2D88" w:rsidP="00CD2D88">
            <w:pPr>
              <w:jc w:val="both"/>
              <w:rPr>
                <w:rFonts w:ascii="Arial" w:eastAsia="Arial" w:hAnsi="Arial" w:cs="Arial"/>
                <w:sz w:val="16"/>
              </w:rPr>
            </w:pPr>
            <w:r w:rsidRPr="00CD2D88">
              <w:rPr>
                <w:rFonts w:ascii="Arial" w:eastAsia="Arial" w:hAnsi="Arial" w:cs="Arial"/>
                <w:sz w:val="16"/>
              </w:rPr>
              <w:t>189.291.442,38</w:t>
            </w:r>
          </w:p>
        </w:tc>
        <w:tc>
          <w:tcPr>
            <w:tcW w:w="1276" w:type="dxa"/>
            <w:hideMark/>
          </w:tcPr>
          <w:p w:rsidR="00CD2D88" w:rsidRPr="00CD2D88" w:rsidRDefault="00CD2D88" w:rsidP="00CD2D88">
            <w:pPr>
              <w:jc w:val="both"/>
              <w:rPr>
                <w:rFonts w:ascii="Arial" w:eastAsia="Arial" w:hAnsi="Arial" w:cs="Arial"/>
                <w:sz w:val="16"/>
              </w:rPr>
            </w:pPr>
            <w:r w:rsidRPr="00CD2D88">
              <w:rPr>
                <w:rFonts w:ascii="Arial" w:eastAsia="Arial" w:hAnsi="Arial" w:cs="Arial"/>
                <w:sz w:val="16"/>
              </w:rPr>
              <w:t>0,84505588</w:t>
            </w:r>
          </w:p>
        </w:tc>
        <w:tc>
          <w:tcPr>
            <w:tcW w:w="1383" w:type="dxa"/>
            <w:hideMark/>
          </w:tcPr>
          <w:p w:rsidR="00CD2D88" w:rsidRPr="00CD2D88" w:rsidRDefault="00CD2D88" w:rsidP="00CD2D88">
            <w:pPr>
              <w:jc w:val="both"/>
              <w:rPr>
                <w:rFonts w:ascii="Arial" w:eastAsia="Arial" w:hAnsi="Arial" w:cs="Arial"/>
                <w:sz w:val="16"/>
              </w:rPr>
            </w:pPr>
            <w:r w:rsidRPr="00CD2D88">
              <w:rPr>
                <w:rFonts w:ascii="Arial" w:eastAsia="Arial" w:hAnsi="Arial" w:cs="Arial"/>
                <w:sz w:val="16"/>
              </w:rPr>
              <w:t>84,5055</w:t>
            </w:r>
            <w:bookmarkStart w:id="0" w:name="_GoBack"/>
            <w:bookmarkEnd w:id="0"/>
            <w:r w:rsidRPr="00CD2D88">
              <w:rPr>
                <w:rFonts w:ascii="Arial" w:eastAsia="Arial" w:hAnsi="Arial" w:cs="Arial"/>
                <w:sz w:val="16"/>
              </w:rPr>
              <w:t>9%</w:t>
            </w:r>
          </w:p>
        </w:tc>
      </w:tr>
      <w:tr w:rsidR="00CD2D88" w:rsidRPr="00CD2D88" w:rsidTr="00CD2D88">
        <w:trPr>
          <w:trHeight w:val="300"/>
        </w:trPr>
        <w:tc>
          <w:tcPr>
            <w:tcW w:w="1088" w:type="dxa"/>
            <w:hideMark/>
          </w:tcPr>
          <w:p w:rsidR="00CD2D88" w:rsidRPr="00CD2D88" w:rsidRDefault="00CD2D88">
            <w:pPr>
              <w:jc w:val="both"/>
              <w:rPr>
                <w:rFonts w:ascii="Arial" w:eastAsia="Arial" w:hAnsi="Arial" w:cs="Arial"/>
                <w:b/>
                <w:bCs/>
                <w:sz w:val="16"/>
              </w:rPr>
            </w:pPr>
            <w:r w:rsidRPr="00CD2D88">
              <w:rPr>
                <w:rFonts w:ascii="Arial" w:eastAsia="Arial" w:hAnsi="Arial" w:cs="Arial"/>
                <w:b/>
                <w:bCs/>
                <w:sz w:val="16"/>
              </w:rPr>
              <w:t> </w:t>
            </w:r>
          </w:p>
        </w:tc>
        <w:tc>
          <w:tcPr>
            <w:tcW w:w="1650" w:type="dxa"/>
            <w:hideMark/>
          </w:tcPr>
          <w:p w:rsidR="00CD2D88" w:rsidRPr="00CD2D88" w:rsidRDefault="00CD2D88" w:rsidP="00CD2D88">
            <w:pPr>
              <w:jc w:val="both"/>
              <w:rPr>
                <w:rFonts w:ascii="Arial" w:eastAsia="Arial" w:hAnsi="Arial" w:cs="Arial"/>
                <w:b/>
                <w:bCs/>
                <w:sz w:val="16"/>
                <w:u w:val="single"/>
              </w:rPr>
            </w:pPr>
            <w:r w:rsidRPr="00CD2D88">
              <w:rPr>
                <w:rFonts w:ascii="Arial" w:eastAsia="Arial" w:hAnsi="Arial" w:cs="Arial"/>
                <w:b/>
                <w:bCs/>
                <w:sz w:val="16"/>
                <w:u w:val="single"/>
              </w:rPr>
              <w:t>TOPLAM</w:t>
            </w:r>
          </w:p>
        </w:tc>
        <w:tc>
          <w:tcPr>
            <w:tcW w:w="1369" w:type="dxa"/>
            <w:hideMark/>
          </w:tcPr>
          <w:p w:rsidR="00CD2D88" w:rsidRPr="00CD2D88" w:rsidRDefault="00CD2D88" w:rsidP="00CD2D88">
            <w:pPr>
              <w:jc w:val="both"/>
              <w:rPr>
                <w:rFonts w:ascii="Arial" w:eastAsia="Arial" w:hAnsi="Arial" w:cs="Arial"/>
                <w:b/>
                <w:bCs/>
                <w:sz w:val="16"/>
              </w:rPr>
            </w:pPr>
            <w:r w:rsidRPr="00CD2D88">
              <w:rPr>
                <w:rFonts w:ascii="Arial" w:eastAsia="Arial" w:hAnsi="Arial" w:cs="Arial"/>
                <w:b/>
                <w:bCs/>
                <w:sz w:val="16"/>
              </w:rPr>
              <w:t>206.868.504,89</w:t>
            </w:r>
          </w:p>
        </w:tc>
        <w:tc>
          <w:tcPr>
            <w:tcW w:w="1104" w:type="dxa"/>
            <w:hideMark/>
          </w:tcPr>
          <w:p w:rsidR="00CD2D88" w:rsidRPr="00CD2D88" w:rsidRDefault="00CD2D88" w:rsidP="00CD2D88">
            <w:pPr>
              <w:jc w:val="both"/>
              <w:rPr>
                <w:rFonts w:ascii="Arial" w:eastAsia="Arial" w:hAnsi="Arial" w:cs="Arial"/>
                <w:b/>
                <w:bCs/>
                <w:sz w:val="16"/>
                <w:u w:val="single"/>
              </w:rPr>
            </w:pPr>
            <w:r w:rsidRPr="00CD2D88">
              <w:rPr>
                <w:rFonts w:ascii="Arial" w:eastAsia="Arial" w:hAnsi="Arial" w:cs="Arial"/>
                <w:b/>
                <w:bCs/>
                <w:sz w:val="16"/>
                <w:u w:val="single"/>
              </w:rPr>
              <w:t> </w:t>
            </w:r>
          </w:p>
        </w:tc>
        <w:tc>
          <w:tcPr>
            <w:tcW w:w="1418" w:type="dxa"/>
            <w:hideMark/>
          </w:tcPr>
          <w:p w:rsidR="00CD2D88" w:rsidRPr="00CD2D88" w:rsidRDefault="00CD2D88" w:rsidP="00CD2D88">
            <w:pPr>
              <w:jc w:val="both"/>
              <w:rPr>
                <w:rFonts w:ascii="Arial" w:eastAsia="Arial" w:hAnsi="Arial" w:cs="Arial"/>
                <w:b/>
                <w:bCs/>
                <w:sz w:val="16"/>
              </w:rPr>
            </w:pPr>
            <w:r w:rsidRPr="00CD2D88">
              <w:rPr>
                <w:rFonts w:ascii="Arial" w:eastAsia="Arial" w:hAnsi="Arial" w:cs="Arial"/>
                <w:b/>
                <w:bCs/>
                <w:sz w:val="16"/>
              </w:rPr>
              <w:t>206.868.504,89</w:t>
            </w:r>
          </w:p>
        </w:tc>
        <w:tc>
          <w:tcPr>
            <w:tcW w:w="1276" w:type="dxa"/>
            <w:hideMark/>
          </w:tcPr>
          <w:p w:rsidR="00CD2D88" w:rsidRPr="00CD2D88" w:rsidRDefault="00CD2D88" w:rsidP="00CD2D88">
            <w:pPr>
              <w:jc w:val="both"/>
              <w:rPr>
                <w:rFonts w:ascii="Arial" w:eastAsia="Arial" w:hAnsi="Arial" w:cs="Arial"/>
                <w:sz w:val="16"/>
              </w:rPr>
            </w:pPr>
            <w:r w:rsidRPr="00CD2D88">
              <w:rPr>
                <w:rFonts w:ascii="Arial" w:eastAsia="Arial" w:hAnsi="Arial" w:cs="Arial"/>
                <w:sz w:val="16"/>
              </w:rPr>
              <w:t>0,9235201</w:t>
            </w:r>
          </w:p>
        </w:tc>
        <w:tc>
          <w:tcPr>
            <w:tcW w:w="1383" w:type="dxa"/>
            <w:hideMark/>
          </w:tcPr>
          <w:p w:rsidR="00CD2D88" w:rsidRPr="00CD2D88" w:rsidRDefault="00CD2D88" w:rsidP="00CD2D88">
            <w:pPr>
              <w:jc w:val="both"/>
              <w:rPr>
                <w:rFonts w:ascii="Arial" w:eastAsia="Arial" w:hAnsi="Arial" w:cs="Arial"/>
                <w:sz w:val="16"/>
              </w:rPr>
            </w:pPr>
            <w:r w:rsidRPr="00CD2D88">
              <w:rPr>
                <w:rFonts w:ascii="Arial" w:eastAsia="Arial" w:hAnsi="Arial" w:cs="Arial"/>
                <w:sz w:val="16"/>
              </w:rPr>
              <w:t>92,35201%</w:t>
            </w:r>
          </w:p>
        </w:tc>
      </w:tr>
    </w:tbl>
    <w:p w:rsidR="00293CFD" w:rsidRDefault="00293CFD" w:rsidP="005F205D">
      <w:pPr>
        <w:jc w:val="both"/>
        <w:rPr>
          <w:rFonts w:ascii="Arial" w:eastAsia="Arial" w:hAnsi="Arial" w:cs="Arial"/>
          <w:sz w:val="16"/>
        </w:rPr>
      </w:pPr>
    </w:p>
    <w:sectPr w:rsidR="00293CF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816" w:rsidRDefault="00552816" w:rsidP="003242F8">
      <w:pPr>
        <w:spacing w:after="0" w:line="240" w:lineRule="auto"/>
      </w:pPr>
      <w:r>
        <w:separator/>
      </w:r>
    </w:p>
  </w:endnote>
  <w:endnote w:type="continuationSeparator" w:id="0">
    <w:p w:rsidR="00552816" w:rsidRDefault="00552816" w:rsidP="0032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71404"/>
      <w:docPartObj>
        <w:docPartGallery w:val="Page Numbers (Bottom of Page)"/>
        <w:docPartUnique/>
      </w:docPartObj>
    </w:sdtPr>
    <w:sdtEndPr/>
    <w:sdtContent>
      <w:p w:rsidR="003242F8" w:rsidRDefault="003242F8">
        <w:pPr>
          <w:pStyle w:val="AltBilgi"/>
          <w:jc w:val="right"/>
        </w:pPr>
        <w:r>
          <w:fldChar w:fldCharType="begin"/>
        </w:r>
        <w:r>
          <w:instrText>PAGE   \* MERGEFORMAT</w:instrText>
        </w:r>
        <w:r>
          <w:fldChar w:fldCharType="separate"/>
        </w:r>
        <w:r w:rsidR="006B3C2D">
          <w:rPr>
            <w:noProof/>
          </w:rPr>
          <w:t>5</w:t>
        </w:r>
        <w:r>
          <w:fldChar w:fldCharType="end"/>
        </w:r>
      </w:p>
    </w:sdtContent>
  </w:sdt>
  <w:p w:rsidR="003242F8" w:rsidRDefault="003242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816" w:rsidRDefault="00552816" w:rsidP="003242F8">
      <w:pPr>
        <w:spacing w:after="0" w:line="240" w:lineRule="auto"/>
      </w:pPr>
      <w:r>
        <w:separator/>
      </w:r>
    </w:p>
  </w:footnote>
  <w:footnote w:type="continuationSeparator" w:id="0">
    <w:p w:rsidR="00552816" w:rsidRDefault="00552816" w:rsidP="003242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1E"/>
    <w:rsid w:val="000F0B7F"/>
    <w:rsid w:val="001163FB"/>
    <w:rsid w:val="00173068"/>
    <w:rsid w:val="00186FAF"/>
    <w:rsid w:val="00202C1E"/>
    <w:rsid w:val="00272EED"/>
    <w:rsid w:val="00293CFD"/>
    <w:rsid w:val="002A719D"/>
    <w:rsid w:val="003242F8"/>
    <w:rsid w:val="00365CF0"/>
    <w:rsid w:val="00417A8E"/>
    <w:rsid w:val="004F0809"/>
    <w:rsid w:val="005444C3"/>
    <w:rsid w:val="00550C71"/>
    <w:rsid w:val="00552816"/>
    <w:rsid w:val="00593BEB"/>
    <w:rsid w:val="005F205D"/>
    <w:rsid w:val="00683B52"/>
    <w:rsid w:val="00697AD6"/>
    <w:rsid w:val="006B3C2D"/>
    <w:rsid w:val="006E3A65"/>
    <w:rsid w:val="006E4049"/>
    <w:rsid w:val="009C36CD"/>
    <w:rsid w:val="00A27399"/>
    <w:rsid w:val="00AD69E8"/>
    <w:rsid w:val="00BE596B"/>
    <w:rsid w:val="00CA562D"/>
    <w:rsid w:val="00CC1AF4"/>
    <w:rsid w:val="00CD2D88"/>
    <w:rsid w:val="00D31B6B"/>
    <w:rsid w:val="00D41C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2CF7"/>
  <w15:docId w15:val="{DFF23EE8-DF58-45BD-B7B2-1BD95953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42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42F8"/>
  </w:style>
  <w:style w:type="paragraph" w:styleId="AltBilgi">
    <w:name w:val="footer"/>
    <w:basedOn w:val="Normal"/>
    <w:link w:val="AltBilgiChar"/>
    <w:uiPriority w:val="99"/>
    <w:unhideWhenUsed/>
    <w:rsid w:val="003242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42F8"/>
  </w:style>
  <w:style w:type="table" w:styleId="TabloKlavuzu">
    <w:name w:val="Table Grid"/>
    <w:basedOn w:val="NormalTablo"/>
    <w:uiPriority w:val="39"/>
    <w:rsid w:val="00550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F08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0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506">
      <w:bodyDiv w:val="1"/>
      <w:marLeft w:val="0"/>
      <w:marRight w:val="0"/>
      <w:marTop w:val="0"/>
      <w:marBottom w:val="0"/>
      <w:divBdr>
        <w:top w:val="none" w:sz="0" w:space="0" w:color="auto"/>
        <w:left w:val="none" w:sz="0" w:space="0" w:color="auto"/>
        <w:bottom w:val="none" w:sz="0" w:space="0" w:color="auto"/>
        <w:right w:val="none" w:sz="0" w:space="0" w:color="auto"/>
      </w:divBdr>
    </w:div>
    <w:div w:id="68578662">
      <w:bodyDiv w:val="1"/>
      <w:marLeft w:val="0"/>
      <w:marRight w:val="0"/>
      <w:marTop w:val="0"/>
      <w:marBottom w:val="0"/>
      <w:divBdr>
        <w:top w:val="none" w:sz="0" w:space="0" w:color="auto"/>
        <w:left w:val="none" w:sz="0" w:space="0" w:color="auto"/>
        <w:bottom w:val="none" w:sz="0" w:space="0" w:color="auto"/>
        <w:right w:val="none" w:sz="0" w:space="0" w:color="auto"/>
      </w:divBdr>
    </w:div>
    <w:div w:id="111633498">
      <w:bodyDiv w:val="1"/>
      <w:marLeft w:val="0"/>
      <w:marRight w:val="0"/>
      <w:marTop w:val="0"/>
      <w:marBottom w:val="0"/>
      <w:divBdr>
        <w:top w:val="none" w:sz="0" w:space="0" w:color="auto"/>
        <w:left w:val="none" w:sz="0" w:space="0" w:color="auto"/>
        <w:bottom w:val="none" w:sz="0" w:space="0" w:color="auto"/>
        <w:right w:val="none" w:sz="0" w:space="0" w:color="auto"/>
      </w:divBdr>
    </w:div>
    <w:div w:id="245237050">
      <w:bodyDiv w:val="1"/>
      <w:marLeft w:val="0"/>
      <w:marRight w:val="0"/>
      <w:marTop w:val="0"/>
      <w:marBottom w:val="0"/>
      <w:divBdr>
        <w:top w:val="none" w:sz="0" w:space="0" w:color="auto"/>
        <w:left w:val="none" w:sz="0" w:space="0" w:color="auto"/>
        <w:bottom w:val="none" w:sz="0" w:space="0" w:color="auto"/>
        <w:right w:val="none" w:sz="0" w:space="0" w:color="auto"/>
      </w:divBdr>
    </w:div>
    <w:div w:id="271203131">
      <w:bodyDiv w:val="1"/>
      <w:marLeft w:val="0"/>
      <w:marRight w:val="0"/>
      <w:marTop w:val="0"/>
      <w:marBottom w:val="0"/>
      <w:divBdr>
        <w:top w:val="none" w:sz="0" w:space="0" w:color="auto"/>
        <w:left w:val="none" w:sz="0" w:space="0" w:color="auto"/>
        <w:bottom w:val="none" w:sz="0" w:space="0" w:color="auto"/>
        <w:right w:val="none" w:sz="0" w:space="0" w:color="auto"/>
      </w:divBdr>
    </w:div>
    <w:div w:id="285427477">
      <w:bodyDiv w:val="1"/>
      <w:marLeft w:val="0"/>
      <w:marRight w:val="0"/>
      <w:marTop w:val="0"/>
      <w:marBottom w:val="0"/>
      <w:divBdr>
        <w:top w:val="none" w:sz="0" w:space="0" w:color="auto"/>
        <w:left w:val="none" w:sz="0" w:space="0" w:color="auto"/>
        <w:bottom w:val="none" w:sz="0" w:space="0" w:color="auto"/>
        <w:right w:val="none" w:sz="0" w:space="0" w:color="auto"/>
      </w:divBdr>
    </w:div>
    <w:div w:id="338313604">
      <w:bodyDiv w:val="1"/>
      <w:marLeft w:val="0"/>
      <w:marRight w:val="0"/>
      <w:marTop w:val="0"/>
      <w:marBottom w:val="0"/>
      <w:divBdr>
        <w:top w:val="none" w:sz="0" w:space="0" w:color="auto"/>
        <w:left w:val="none" w:sz="0" w:space="0" w:color="auto"/>
        <w:bottom w:val="none" w:sz="0" w:space="0" w:color="auto"/>
        <w:right w:val="none" w:sz="0" w:space="0" w:color="auto"/>
      </w:divBdr>
    </w:div>
    <w:div w:id="498496937">
      <w:bodyDiv w:val="1"/>
      <w:marLeft w:val="0"/>
      <w:marRight w:val="0"/>
      <w:marTop w:val="0"/>
      <w:marBottom w:val="0"/>
      <w:divBdr>
        <w:top w:val="none" w:sz="0" w:space="0" w:color="auto"/>
        <w:left w:val="none" w:sz="0" w:space="0" w:color="auto"/>
        <w:bottom w:val="none" w:sz="0" w:space="0" w:color="auto"/>
        <w:right w:val="none" w:sz="0" w:space="0" w:color="auto"/>
      </w:divBdr>
    </w:div>
    <w:div w:id="621226992">
      <w:bodyDiv w:val="1"/>
      <w:marLeft w:val="0"/>
      <w:marRight w:val="0"/>
      <w:marTop w:val="0"/>
      <w:marBottom w:val="0"/>
      <w:divBdr>
        <w:top w:val="none" w:sz="0" w:space="0" w:color="auto"/>
        <w:left w:val="none" w:sz="0" w:space="0" w:color="auto"/>
        <w:bottom w:val="none" w:sz="0" w:space="0" w:color="auto"/>
        <w:right w:val="none" w:sz="0" w:space="0" w:color="auto"/>
      </w:divBdr>
    </w:div>
    <w:div w:id="625505430">
      <w:bodyDiv w:val="1"/>
      <w:marLeft w:val="0"/>
      <w:marRight w:val="0"/>
      <w:marTop w:val="0"/>
      <w:marBottom w:val="0"/>
      <w:divBdr>
        <w:top w:val="none" w:sz="0" w:space="0" w:color="auto"/>
        <w:left w:val="none" w:sz="0" w:space="0" w:color="auto"/>
        <w:bottom w:val="none" w:sz="0" w:space="0" w:color="auto"/>
        <w:right w:val="none" w:sz="0" w:space="0" w:color="auto"/>
      </w:divBdr>
    </w:div>
    <w:div w:id="679815101">
      <w:bodyDiv w:val="1"/>
      <w:marLeft w:val="0"/>
      <w:marRight w:val="0"/>
      <w:marTop w:val="0"/>
      <w:marBottom w:val="0"/>
      <w:divBdr>
        <w:top w:val="none" w:sz="0" w:space="0" w:color="auto"/>
        <w:left w:val="none" w:sz="0" w:space="0" w:color="auto"/>
        <w:bottom w:val="none" w:sz="0" w:space="0" w:color="auto"/>
        <w:right w:val="none" w:sz="0" w:space="0" w:color="auto"/>
      </w:divBdr>
    </w:div>
    <w:div w:id="715474187">
      <w:bodyDiv w:val="1"/>
      <w:marLeft w:val="0"/>
      <w:marRight w:val="0"/>
      <w:marTop w:val="0"/>
      <w:marBottom w:val="0"/>
      <w:divBdr>
        <w:top w:val="none" w:sz="0" w:space="0" w:color="auto"/>
        <w:left w:val="none" w:sz="0" w:space="0" w:color="auto"/>
        <w:bottom w:val="none" w:sz="0" w:space="0" w:color="auto"/>
        <w:right w:val="none" w:sz="0" w:space="0" w:color="auto"/>
      </w:divBdr>
    </w:div>
    <w:div w:id="1276865446">
      <w:bodyDiv w:val="1"/>
      <w:marLeft w:val="0"/>
      <w:marRight w:val="0"/>
      <w:marTop w:val="0"/>
      <w:marBottom w:val="0"/>
      <w:divBdr>
        <w:top w:val="none" w:sz="0" w:space="0" w:color="auto"/>
        <w:left w:val="none" w:sz="0" w:space="0" w:color="auto"/>
        <w:bottom w:val="none" w:sz="0" w:space="0" w:color="auto"/>
        <w:right w:val="none" w:sz="0" w:space="0" w:color="auto"/>
      </w:divBdr>
    </w:div>
    <w:div w:id="1359309175">
      <w:bodyDiv w:val="1"/>
      <w:marLeft w:val="0"/>
      <w:marRight w:val="0"/>
      <w:marTop w:val="0"/>
      <w:marBottom w:val="0"/>
      <w:divBdr>
        <w:top w:val="none" w:sz="0" w:space="0" w:color="auto"/>
        <w:left w:val="none" w:sz="0" w:space="0" w:color="auto"/>
        <w:bottom w:val="none" w:sz="0" w:space="0" w:color="auto"/>
        <w:right w:val="none" w:sz="0" w:space="0" w:color="auto"/>
      </w:divBdr>
    </w:div>
    <w:div w:id="1588730184">
      <w:bodyDiv w:val="1"/>
      <w:marLeft w:val="0"/>
      <w:marRight w:val="0"/>
      <w:marTop w:val="0"/>
      <w:marBottom w:val="0"/>
      <w:divBdr>
        <w:top w:val="none" w:sz="0" w:space="0" w:color="auto"/>
        <w:left w:val="none" w:sz="0" w:space="0" w:color="auto"/>
        <w:bottom w:val="none" w:sz="0" w:space="0" w:color="auto"/>
        <w:right w:val="none" w:sz="0" w:space="0" w:color="auto"/>
      </w:divBdr>
    </w:div>
    <w:div w:id="1862624575">
      <w:bodyDiv w:val="1"/>
      <w:marLeft w:val="0"/>
      <w:marRight w:val="0"/>
      <w:marTop w:val="0"/>
      <w:marBottom w:val="0"/>
      <w:divBdr>
        <w:top w:val="none" w:sz="0" w:space="0" w:color="auto"/>
        <w:left w:val="none" w:sz="0" w:space="0" w:color="auto"/>
        <w:bottom w:val="none" w:sz="0" w:space="0" w:color="auto"/>
        <w:right w:val="none" w:sz="0" w:space="0" w:color="auto"/>
      </w:divBdr>
    </w:div>
    <w:div w:id="2065443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dex.com.tr/" TargetMode="External"/><Relationship Id="rId13" Type="http://schemas.openxmlformats.org/officeDocument/2006/relationships/hyperlink" Target="http://www.kap.gov.tr/" TargetMode="External"/><Relationship Id="rId3" Type="http://schemas.openxmlformats.org/officeDocument/2006/relationships/webSettings" Target="webSettings.xml"/><Relationship Id="rId7" Type="http://schemas.openxmlformats.org/officeDocument/2006/relationships/hyperlink" Target="http://www.index.com.tr/" TargetMode="External"/><Relationship Id="rId12" Type="http://schemas.openxmlformats.org/officeDocument/2006/relationships/hyperlink" Target="http://www.index.com.t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dex.com.tr/" TargetMode="External"/><Relationship Id="rId11" Type="http://schemas.openxmlformats.org/officeDocument/2006/relationships/hyperlink" Target="http://www.kap.gov.t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ndex.com.tr/" TargetMode="External"/><Relationship Id="rId4" Type="http://schemas.openxmlformats.org/officeDocument/2006/relationships/footnotes" Target="footnotes.xml"/><Relationship Id="rId9" Type="http://schemas.openxmlformats.org/officeDocument/2006/relationships/hyperlink" Target="http://www.kap.gov.tr/" TargetMode="External"/><Relationship Id="rId14" Type="http://schemas.openxmlformats.org/officeDocument/2006/relationships/hyperlink" Target="http://www.index.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2221</Words>
  <Characters>12664</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MAZLUM</dc:creator>
  <cp:lastModifiedBy>Eda MAZLUM</cp:lastModifiedBy>
  <cp:revision>2</cp:revision>
  <cp:lastPrinted>2023-03-27T13:14:00Z</cp:lastPrinted>
  <dcterms:created xsi:type="dcterms:W3CDTF">2023-03-29T10:48:00Z</dcterms:created>
  <dcterms:modified xsi:type="dcterms:W3CDTF">2023-03-29T10:48:00Z</dcterms:modified>
</cp:coreProperties>
</file>